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DFF3B" w14:textId="16973743" w:rsidR="00CE5D2D" w:rsidRPr="00CD46C6" w:rsidRDefault="00F16B6C">
      <w:pPr>
        <w:pStyle w:val="Heading1"/>
        <w:rPr>
          <w:rFonts w:ascii="Calibri" w:hAnsi="Calibri" w:cs="Calibri"/>
          <w:color w:val="auto"/>
          <w:sz w:val="24"/>
          <w:szCs w:val="24"/>
        </w:rPr>
      </w:pPr>
      <w:r w:rsidRPr="00CD46C6">
        <w:rPr>
          <w:rFonts w:ascii="Calibri" w:hAnsi="Calibri" w:cs="Calibri"/>
          <w:color w:val="auto"/>
          <w:sz w:val="24"/>
          <w:szCs w:val="24"/>
        </w:rPr>
        <w:t>James Brown &amp; Sons Community Fund</w:t>
      </w:r>
    </w:p>
    <w:p w14:paraId="6932BDFF" w14:textId="3DA369F1" w:rsidR="0028107F" w:rsidRPr="00CD46C6" w:rsidRDefault="0028107F" w:rsidP="0028107F">
      <w:pPr>
        <w:pStyle w:val="Heading2"/>
        <w:spacing w:before="299" w:after="299"/>
        <w:rPr>
          <w:rFonts w:ascii="Calibri" w:eastAsiaTheme="minorEastAsia" w:hAnsi="Calibri" w:cs="Calibri"/>
          <w:b w:val="0"/>
          <w:bCs w:val="0"/>
          <w:color w:val="auto"/>
          <w:sz w:val="24"/>
          <w:szCs w:val="24"/>
        </w:rPr>
      </w:pPr>
      <w:r w:rsidRPr="00CD46C6">
        <w:rPr>
          <w:rFonts w:ascii="Calibri" w:eastAsiaTheme="minorEastAsia" w:hAnsi="Calibri" w:cs="Calibri"/>
          <w:color w:val="auto"/>
          <w:sz w:val="24"/>
          <w:szCs w:val="24"/>
        </w:rPr>
        <w:t>£10,000 Community Impact Grant</w:t>
      </w:r>
      <w:r w:rsidR="001E15B0" w:rsidRPr="00CD46C6">
        <w:rPr>
          <w:rFonts w:ascii="Calibri" w:eastAsiaTheme="minorEastAsia" w:hAnsi="Calibri" w:cs="Calibri"/>
          <w:color w:val="auto"/>
          <w:sz w:val="24"/>
          <w:szCs w:val="24"/>
        </w:rPr>
        <w:t xml:space="preserve"> Overview</w:t>
      </w:r>
    </w:p>
    <w:p w14:paraId="5AAFD5B9" w14:textId="1661E712" w:rsidR="0028107F" w:rsidRPr="00CD46C6" w:rsidRDefault="0028107F" w:rsidP="0028107F">
      <w:pPr>
        <w:spacing w:before="240" w:after="240"/>
        <w:rPr>
          <w:rFonts w:ascii="Calibri" w:hAnsi="Calibri" w:cs="Calibri"/>
          <w:sz w:val="24"/>
          <w:szCs w:val="24"/>
        </w:rPr>
      </w:pPr>
      <w:r w:rsidRPr="00CD46C6">
        <w:rPr>
          <w:rFonts w:ascii="Calibri" w:hAnsi="Calibri" w:cs="Calibri"/>
          <w:sz w:val="24"/>
          <w:szCs w:val="24"/>
        </w:rPr>
        <w:t xml:space="preserve">The James Brown &amp; Sons Community Fund includes a dedicated </w:t>
      </w:r>
      <w:r w:rsidRPr="00CD46C6">
        <w:rPr>
          <w:rFonts w:ascii="Calibri" w:hAnsi="Calibri" w:cs="Calibri"/>
          <w:b/>
          <w:bCs/>
          <w:sz w:val="24"/>
          <w:szCs w:val="24"/>
        </w:rPr>
        <w:t>£10,000 Community Impact Grant</w:t>
      </w:r>
      <w:r w:rsidRPr="00CD46C6">
        <w:rPr>
          <w:rFonts w:ascii="Calibri" w:hAnsi="Calibri" w:cs="Calibri"/>
          <w:sz w:val="24"/>
          <w:szCs w:val="24"/>
        </w:rPr>
        <w:t xml:space="preserve">, </w:t>
      </w:r>
      <w:r w:rsidR="003154B5">
        <w:rPr>
          <w:rFonts w:ascii="Calibri" w:hAnsi="Calibri" w:cs="Calibri"/>
          <w:sz w:val="24"/>
          <w:szCs w:val="24"/>
        </w:rPr>
        <w:t xml:space="preserve">to be </w:t>
      </w:r>
      <w:r w:rsidRPr="00CD46C6">
        <w:rPr>
          <w:rFonts w:ascii="Calibri" w:hAnsi="Calibri" w:cs="Calibri"/>
          <w:sz w:val="24"/>
          <w:szCs w:val="24"/>
        </w:rPr>
        <w:t>awarded in April. This funding is intended to support a significant community project with:</w:t>
      </w:r>
    </w:p>
    <w:p w14:paraId="26A6FE3D" w14:textId="77777777" w:rsidR="0028107F" w:rsidRPr="00CD46C6" w:rsidRDefault="0028107F" w:rsidP="0028107F">
      <w:pPr>
        <w:pStyle w:val="ListParagraph"/>
        <w:numPr>
          <w:ilvl w:val="0"/>
          <w:numId w:val="11"/>
        </w:numPr>
        <w:spacing w:before="240" w:after="240" w:line="279" w:lineRule="auto"/>
        <w:rPr>
          <w:rFonts w:ascii="Calibri" w:hAnsi="Calibri" w:cs="Calibri"/>
          <w:sz w:val="24"/>
          <w:szCs w:val="24"/>
        </w:rPr>
      </w:pPr>
      <w:r w:rsidRPr="00CD46C6">
        <w:rPr>
          <w:rFonts w:ascii="Calibri" w:hAnsi="Calibri" w:cs="Calibri"/>
          <w:sz w:val="24"/>
          <w:szCs w:val="24"/>
        </w:rPr>
        <w:t xml:space="preserve">A </w:t>
      </w:r>
      <w:r w:rsidRPr="00CD46C6">
        <w:rPr>
          <w:rFonts w:ascii="Calibri" w:hAnsi="Calibri" w:cs="Calibri"/>
          <w:b/>
          <w:bCs/>
          <w:sz w:val="24"/>
          <w:szCs w:val="24"/>
        </w:rPr>
        <w:t>minimum 12</w:t>
      </w:r>
      <w:r w:rsidRPr="00CD46C6">
        <w:rPr>
          <w:rFonts w:ascii="Cambria Math" w:hAnsi="Cambria Math" w:cs="Cambria Math"/>
          <w:b/>
          <w:bCs/>
          <w:sz w:val="24"/>
          <w:szCs w:val="24"/>
        </w:rPr>
        <w:t>‑</w:t>
      </w:r>
      <w:r w:rsidRPr="00CD46C6">
        <w:rPr>
          <w:rFonts w:ascii="Calibri" w:hAnsi="Calibri" w:cs="Calibri"/>
          <w:b/>
          <w:bCs/>
          <w:sz w:val="24"/>
          <w:szCs w:val="24"/>
        </w:rPr>
        <w:t>month delivery period</w:t>
      </w:r>
      <w:r w:rsidRPr="00CD46C6">
        <w:rPr>
          <w:rFonts w:ascii="Calibri" w:hAnsi="Calibri" w:cs="Calibri"/>
          <w:sz w:val="24"/>
          <w:szCs w:val="24"/>
        </w:rPr>
        <w:t>, and</w:t>
      </w:r>
    </w:p>
    <w:p w14:paraId="6F743071" w14:textId="77777777" w:rsidR="0028107F" w:rsidRPr="00CD46C6" w:rsidRDefault="0028107F" w:rsidP="0028107F">
      <w:pPr>
        <w:pStyle w:val="ListParagraph"/>
        <w:numPr>
          <w:ilvl w:val="0"/>
          <w:numId w:val="11"/>
        </w:numPr>
        <w:spacing w:before="240" w:after="240" w:line="279" w:lineRule="auto"/>
        <w:rPr>
          <w:rFonts w:ascii="Calibri" w:hAnsi="Calibri" w:cs="Calibri"/>
          <w:sz w:val="24"/>
          <w:szCs w:val="24"/>
        </w:rPr>
      </w:pPr>
      <w:r w:rsidRPr="00CD46C6">
        <w:rPr>
          <w:rFonts w:ascii="Calibri" w:hAnsi="Calibri" w:cs="Calibri"/>
          <w:sz w:val="24"/>
          <w:szCs w:val="24"/>
        </w:rPr>
        <w:t>Clear opportunities for James Brown &amp; Sons team members to engage, volunteer, or support the project.</w:t>
      </w:r>
    </w:p>
    <w:p w14:paraId="5773476D" w14:textId="3924E199" w:rsidR="0028107F" w:rsidRPr="00CD46C6" w:rsidRDefault="0028107F" w:rsidP="0028107F">
      <w:pPr>
        <w:spacing w:before="240" w:after="240"/>
        <w:rPr>
          <w:rFonts w:ascii="Calibri" w:hAnsi="Calibri" w:cs="Calibri"/>
          <w:sz w:val="24"/>
          <w:szCs w:val="24"/>
        </w:rPr>
      </w:pPr>
      <w:r w:rsidRPr="00CD46C6">
        <w:rPr>
          <w:rFonts w:ascii="Calibri" w:hAnsi="Calibri" w:cs="Calibri"/>
          <w:sz w:val="24"/>
          <w:szCs w:val="24"/>
        </w:rPr>
        <w:t>This Community Impact Grant is designed to create long</w:t>
      </w:r>
      <w:r w:rsidRPr="00CD46C6">
        <w:rPr>
          <w:rFonts w:ascii="Cambria Math" w:hAnsi="Cambria Math" w:cs="Cambria Math"/>
          <w:sz w:val="24"/>
          <w:szCs w:val="24"/>
        </w:rPr>
        <w:t>‑</w:t>
      </w:r>
      <w:r w:rsidRPr="00CD46C6">
        <w:rPr>
          <w:rFonts w:ascii="Calibri" w:hAnsi="Calibri" w:cs="Calibri"/>
          <w:sz w:val="24"/>
          <w:szCs w:val="24"/>
        </w:rPr>
        <w:t>term, measurable community impact and will require a more detailed application and assessment process than the Spark Community Fund awards.</w:t>
      </w:r>
      <w:r w:rsidR="003154B5">
        <w:rPr>
          <w:rFonts w:ascii="Calibri" w:hAnsi="Calibri" w:cs="Calibri"/>
          <w:sz w:val="24"/>
          <w:szCs w:val="24"/>
        </w:rPr>
        <w:t xml:space="preserve"> </w:t>
      </w:r>
    </w:p>
    <w:p w14:paraId="7C87FB7B" w14:textId="77777777" w:rsidR="0028107F" w:rsidRPr="00CD46C6" w:rsidRDefault="0028107F" w:rsidP="0028107F">
      <w:pPr>
        <w:pStyle w:val="Heading2"/>
        <w:spacing w:before="299" w:after="299"/>
        <w:rPr>
          <w:rFonts w:ascii="Calibri" w:eastAsiaTheme="minorEastAsia" w:hAnsi="Calibri" w:cs="Calibri"/>
          <w:b w:val="0"/>
          <w:bCs w:val="0"/>
          <w:color w:val="auto"/>
          <w:sz w:val="24"/>
          <w:szCs w:val="24"/>
        </w:rPr>
      </w:pPr>
      <w:r w:rsidRPr="00CD46C6">
        <w:rPr>
          <w:rFonts w:ascii="Calibri" w:eastAsiaTheme="minorEastAsia" w:hAnsi="Calibri" w:cs="Calibri"/>
          <w:color w:val="auto"/>
          <w:sz w:val="24"/>
          <w:szCs w:val="24"/>
        </w:rPr>
        <w:t>Funding Overview</w:t>
      </w:r>
    </w:p>
    <w:p w14:paraId="07C7AA8D" w14:textId="77777777" w:rsidR="0028107F" w:rsidRPr="00CD46C6" w:rsidRDefault="0028107F" w:rsidP="0028107F">
      <w:pPr>
        <w:pStyle w:val="Heading3"/>
        <w:spacing w:before="281" w:after="281"/>
        <w:rPr>
          <w:rFonts w:ascii="Calibri" w:eastAsiaTheme="minorEastAsia" w:hAnsi="Calibri" w:cs="Calibri"/>
          <w:b w:val="0"/>
          <w:bCs w:val="0"/>
          <w:color w:val="auto"/>
          <w:sz w:val="24"/>
          <w:szCs w:val="24"/>
        </w:rPr>
      </w:pPr>
      <w:r w:rsidRPr="00CD46C6">
        <w:rPr>
          <w:rFonts w:ascii="Calibri" w:eastAsiaTheme="minorEastAsia" w:hAnsi="Calibri" w:cs="Calibri"/>
          <w:color w:val="auto"/>
          <w:sz w:val="24"/>
          <w:szCs w:val="24"/>
        </w:rPr>
        <w:t>Total Community Impact Grant Awarded Annually: £10,000 (one award)</w:t>
      </w:r>
    </w:p>
    <w:p w14:paraId="11E6A949" w14:textId="77777777" w:rsidR="0028107F" w:rsidRPr="00CD46C6" w:rsidRDefault="0028107F" w:rsidP="0028107F">
      <w:pPr>
        <w:pStyle w:val="Heading3"/>
        <w:spacing w:before="281" w:after="281"/>
        <w:rPr>
          <w:rFonts w:ascii="Calibri" w:eastAsiaTheme="minorEastAsia" w:hAnsi="Calibri" w:cs="Calibri"/>
          <w:b w:val="0"/>
          <w:bCs w:val="0"/>
          <w:color w:val="auto"/>
          <w:sz w:val="24"/>
          <w:szCs w:val="24"/>
        </w:rPr>
      </w:pPr>
      <w:r w:rsidRPr="00CD46C6">
        <w:rPr>
          <w:rFonts w:ascii="Calibri" w:eastAsiaTheme="minorEastAsia" w:hAnsi="Calibri" w:cs="Calibri"/>
          <w:color w:val="auto"/>
          <w:sz w:val="24"/>
          <w:szCs w:val="24"/>
        </w:rPr>
        <w:t>Additional Spark Community Awards:</w:t>
      </w:r>
    </w:p>
    <w:p w14:paraId="58F902A0" w14:textId="77777777" w:rsidR="0028107F" w:rsidRPr="00CD46C6" w:rsidRDefault="0028107F" w:rsidP="0028107F">
      <w:pPr>
        <w:pStyle w:val="ListParagraph"/>
        <w:numPr>
          <w:ilvl w:val="0"/>
          <w:numId w:val="10"/>
        </w:numPr>
        <w:spacing w:before="240" w:after="240" w:line="279" w:lineRule="auto"/>
        <w:rPr>
          <w:rFonts w:ascii="Calibri" w:hAnsi="Calibri" w:cs="Calibri"/>
          <w:sz w:val="24"/>
          <w:szCs w:val="24"/>
        </w:rPr>
      </w:pPr>
      <w:r w:rsidRPr="00CD46C6">
        <w:rPr>
          <w:rFonts w:ascii="Calibri" w:hAnsi="Calibri" w:cs="Calibri"/>
          <w:sz w:val="24"/>
          <w:szCs w:val="24"/>
        </w:rPr>
        <w:t xml:space="preserve">Four awards of </w:t>
      </w:r>
      <w:r w:rsidRPr="00CD46C6">
        <w:rPr>
          <w:rFonts w:ascii="Calibri" w:hAnsi="Calibri" w:cs="Calibri"/>
          <w:b/>
          <w:bCs/>
          <w:sz w:val="24"/>
          <w:szCs w:val="24"/>
        </w:rPr>
        <w:t>£1,250</w:t>
      </w:r>
      <w:r w:rsidRPr="00CD46C6">
        <w:rPr>
          <w:rFonts w:ascii="Calibri" w:hAnsi="Calibri" w:cs="Calibri"/>
          <w:sz w:val="24"/>
          <w:szCs w:val="24"/>
        </w:rPr>
        <w:t xml:space="preserve"> in June</w:t>
      </w:r>
    </w:p>
    <w:p w14:paraId="63E69B4D" w14:textId="77777777" w:rsidR="0028107F" w:rsidRPr="00CD46C6" w:rsidRDefault="0028107F" w:rsidP="0028107F">
      <w:pPr>
        <w:pStyle w:val="ListParagraph"/>
        <w:numPr>
          <w:ilvl w:val="0"/>
          <w:numId w:val="10"/>
        </w:numPr>
        <w:spacing w:before="240" w:after="240" w:line="279" w:lineRule="auto"/>
        <w:rPr>
          <w:rFonts w:ascii="Calibri" w:hAnsi="Calibri" w:cs="Calibri"/>
          <w:sz w:val="24"/>
          <w:szCs w:val="24"/>
        </w:rPr>
      </w:pPr>
      <w:r w:rsidRPr="00CD46C6">
        <w:rPr>
          <w:rFonts w:ascii="Calibri" w:hAnsi="Calibri" w:cs="Calibri"/>
          <w:sz w:val="24"/>
          <w:szCs w:val="24"/>
        </w:rPr>
        <w:t xml:space="preserve">Four awards of </w:t>
      </w:r>
      <w:r w:rsidRPr="00CD46C6">
        <w:rPr>
          <w:rFonts w:ascii="Calibri" w:hAnsi="Calibri" w:cs="Calibri"/>
          <w:b/>
          <w:bCs/>
          <w:sz w:val="24"/>
          <w:szCs w:val="24"/>
        </w:rPr>
        <w:t>£1,250</w:t>
      </w:r>
      <w:r w:rsidRPr="00CD46C6">
        <w:rPr>
          <w:rFonts w:ascii="Calibri" w:hAnsi="Calibri" w:cs="Calibri"/>
          <w:sz w:val="24"/>
          <w:szCs w:val="24"/>
        </w:rPr>
        <w:t xml:space="preserve"> in September</w:t>
      </w:r>
    </w:p>
    <w:p w14:paraId="410147F8" w14:textId="6759644F" w:rsidR="0028107F" w:rsidRPr="00CD46C6" w:rsidRDefault="0028107F" w:rsidP="00C64329">
      <w:pPr>
        <w:spacing w:before="240" w:after="240"/>
        <w:rPr>
          <w:rFonts w:ascii="Calibri" w:hAnsi="Calibri" w:cs="Calibri"/>
          <w:sz w:val="24"/>
          <w:szCs w:val="24"/>
        </w:rPr>
      </w:pPr>
      <w:r w:rsidRPr="00CD46C6">
        <w:rPr>
          <w:rFonts w:ascii="Calibri" w:hAnsi="Calibri" w:cs="Calibri"/>
          <w:sz w:val="24"/>
          <w:szCs w:val="24"/>
        </w:rPr>
        <w:t>Separate application processes apply for the Community Impact Grant and the smaller community awards.</w:t>
      </w:r>
      <w:r w:rsidR="0095784D">
        <w:rPr>
          <w:rFonts w:ascii="Calibri" w:hAnsi="Calibri" w:cs="Calibri"/>
          <w:sz w:val="24"/>
          <w:szCs w:val="24"/>
        </w:rPr>
        <w:t xml:space="preserve"> This information will be available </w:t>
      </w:r>
      <w:r w:rsidR="008763EA">
        <w:rPr>
          <w:rFonts w:ascii="Calibri" w:hAnsi="Calibri" w:cs="Calibri"/>
          <w:sz w:val="24"/>
          <w:szCs w:val="24"/>
        </w:rPr>
        <w:t>during</w:t>
      </w:r>
      <w:r w:rsidR="00C64329">
        <w:rPr>
          <w:rFonts w:ascii="Calibri" w:hAnsi="Calibri" w:cs="Calibri"/>
          <w:sz w:val="24"/>
          <w:szCs w:val="24"/>
        </w:rPr>
        <w:t xml:space="preserve"> April 2026 </w:t>
      </w:r>
      <w:r w:rsidR="0095784D">
        <w:rPr>
          <w:rFonts w:ascii="Calibri" w:hAnsi="Calibri" w:cs="Calibri"/>
          <w:sz w:val="24"/>
          <w:szCs w:val="24"/>
        </w:rPr>
        <w:t xml:space="preserve">at </w:t>
      </w:r>
      <w:hyperlink r:id="rId8" w:history="1">
        <w:r w:rsidR="00E648D9" w:rsidRPr="00C64329">
          <w:rPr>
            <w:rStyle w:val="Hyperlink"/>
            <w:rFonts w:ascii="Calibri" w:hAnsi="Calibri" w:cs="Calibri"/>
            <w:sz w:val="24"/>
            <w:szCs w:val="24"/>
          </w:rPr>
          <w:t>https://www.jamesbrownfuneraldirectors.com/james-brown-sons-community-fund/</w:t>
        </w:r>
      </w:hyperlink>
    </w:p>
    <w:p w14:paraId="5A2EFE03" w14:textId="77777777" w:rsidR="008763EA" w:rsidRDefault="008763EA">
      <w:pPr>
        <w:pStyle w:val="Heading2"/>
        <w:rPr>
          <w:rFonts w:ascii="Calibri" w:hAnsi="Calibri" w:cs="Calibri"/>
          <w:color w:val="auto"/>
          <w:sz w:val="24"/>
          <w:szCs w:val="24"/>
        </w:rPr>
      </w:pPr>
    </w:p>
    <w:p w14:paraId="32654C08" w14:textId="4EF64E84" w:rsidR="00CE5D2D" w:rsidRPr="00CD46C6" w:rsidRDefault="00F16B6C">
      <w:pPr>
        <w:pStyle w:val="Heading2"/>
        <w:rPr>
          <w:rFonts w:ascii="Calibri" w:hAnsi="Calibri" w:cs="Calibri"/>
          <w:color w:val="auto"/>
          <w:sz w:val="24"/>
          <w:szCs w:val="24"/>
        </w:rPr>
      </w:pPr>
      <w:r w:rsidRPr="00CD46C6">
        <w:rPr>
          <w:rFonts w:ascii="Calibri" w:hAnsi="Calibri" w:cs="Calibri"/>
          <w:color w:val="auto"/>
          <w:sz w:val="24"/>
          <w:szCs w:val="24"/>
        </w:rPr>
        <w:t>1. About the Community Impact Grant</w:t>
      </w:r>
    </w:p>
    <w:p w14:paraId="7322A153" w14:textId="29927CD9" w:rsidR="00CE5D2D" w:rsidRPr="00CD46C6" w:rsidRDefault="00F16B6C">
      <w:pPr>
        <w:rPr>
          <w:rFonts w:ascii="Calibri" w:hAnsi="Calibri" w:cs="Calibri"/>
          <w:sz w:val="24"/>
          <w:szCs w:val="24"/>
        </w:rPr>
      </w:pPr>
      <w:r w:rsidRPr="00CD46C6">
        <w:rPr>
          <w:rFonts w:ascii="Calibri" w:hAnsi="Calibri" w:cs="Calibri"/>
          <w:sz w:val="24"/>
          <w:szCs w:val="24"/>
        </w:rPr>
        <w:t>The £10,000 Community Impact Grant is awarded by the James Brown &amp; Sons Community Fund to support a single, strategic community project delivering sustained and measurable benefit over a minimum 12-month period.</w:t>
      </w:r>
      <w:r w:rsidRPr="00CD46C6">
        <w:rPr>
          <w:rFonts w:ascii="Calibri" w:hAnsi="Calibri" w:cs="Calibri"/>
          <w:sz w:val="24"/>
          <w:szCs w:val="24"/>
        </w:rPr>
        <w:br/>
      </w:r>
      <w:r w:rsidRPr="00CD46C6">
        <w:rPr>
          <w:rFonts w:ascii="Calibri" w:hAnsi="Calibri" w:cs="Calibri"/>
          <w:sz w:val="24"/>
          <w:szCs w:val="24"/>
        </w:rPr>
        <w:br/>
        <w:t>This grant supports larger, longer-term initiatives than the Spark Community Awards and focuses on lasting impact, strong delivery, and positive engagement with James Brown &amp; Sons staff.</w:t>
      </w:r>
    </w:p>
    <w:p w14:paraId="1293E5DD" w14:textId="77777777" w:rsidR="00CE5D2D" w:rsidRPr="00CD46C6" w:rsidRDefault="00F16B6C">
      <w:pPr>
        <w:pStyle w:val="Heading2"/>
        <w:rPr>
          <w:rFonts w:ascii="Calibri" w:hAnsi="Calibri" w:cs="Calibri"/>
          <w:color w:val="auto"/>
          <w:sz w:val="24"/>
          <w:szCs w:val="24"/>
        </w:rPr>
      </w:pPr>
      <w:r w:rsidRPr="00CD46C6">
        <w:rPr>
          <w:rFonts w:ascii="Calibri" w:hAnsi="Calibri" w:cs="Calibri"/>
          <w:color w:val="auto"/>
          <w:sz w:val="24"/>
          <w:szCs w:val="24"/>
        </w:rPr>
        <w:t>2. What the Grant Can Support</w:t>
      </w:r>
    </w:p>
    <w:p w14:paraId="453B37C6" w14:textId="54B0D2C3" w:rsidR="00A81FA6" w:rsidRPr="00CD46C6" w:rsidRDefault="00F16B6C" w:rsidP="004D63D2">
      <w:pPr>
        <w:rPr>
          <w:rFonts w:ascii="Calibri" w:eastAsiaTheme="majorEastAsia" w:hAnsi="Calibri" w:cs="Calibri"/>
          <w:b/>
          <w:bCs/>
          <w:sz w:val="24"/>
          <w:szCs w:val="24"/>
          <w:lang w:val="en-GB"/>
        </w:rPr>
      </w:pPr>
      <w:r w:rsidRPr="00CD46C6">
        <w:rPr>
          <w:rFonts w:ascii="Calibri" w:hAnsi="Calibri" w:cs="Calibri"/>
          <w:sz w:val="24"/>
          <w:szCs w:val="24"/>
        </w:rPr>
        <w:t>Projects must run for at least 12 months and respond to a clearly identified community need. Projects should demonstrate long-term outcomes and meaningful impact.</w:t>
      </w:r>
    </w:p>
    <w:p w14:paraId="54411A16" w14:textId="77777777" w:rsidR="0019599D" w:rsidRPr="00CD46C6" w:rsidRDefault="0019599D" w:rsidP="0019599D">
      <w:pPr>
        <w:spacing w:before="240" w:after="240"/>
        <w:rPr>
          <w:rFonts w:ascii="Calibri" w:hAnsi="Calibri" w:cs="Calibri"/>
          <w:sz w:val="24"/>
          <w:szCs w:val="24"/>
        </w:rPr>
      </w:pPr>
      <w:r w:rsidRPr="00CD46C6">
        <w:rPr>
          <w:rFonts w:ascii="Calibri" w:eastAsia="Aptos" w:hAnsi="Calibri" w:cs="Calibri"/>
          <w:sz w:val="24"/>
          <w:szCs w:val="24"/>
        </w:rPr>
        <w:t>Priority will be given to:</w:t>
      </w:r>
    </w:p>
    <w:p w14:paraId="60928ED7" w14:textId="77777777" w:rsidR="0019599D" w:rsidRPr="00CD46C6" w:rsidRDefault="0019599D" w:rsidP="0019599D">
      <w:pPr>
        <w:pStyle w:val="ListParagraph"/>
        <w:numPr>
          <w:ilvl w:val="0"/>
          <w:numId w:val="22"/>
        </w:numPr>
        <w:spacing w:before="240" w:after="240" w:line="279" w:lineRule="auto"/>
        <w:rPr>
          <w:rFonts w:ascii="Calibri" w:eastAsia="Aptos" w:hAnsi="Calibri" w:cs="Calibri"/>
          <w:sz w:val="24"/>
          <w:szCs w:val="24"/>
        </w:rPr>
      </w:pPr>
      <w:r w:rsidRPr="00CD46C6">
        <w:rPr>
          <w:rFonts w:ascii="Calibri" w:eastAsia="Aptos" w:hAnsi="Calibri" w:cs="Calibri"/>
          <w:sz w:val="24"/>
          <w:szCs w:val="24"/>
        </w:rPr>
        <w:t>Projects addressing the needs of the most disadvantaged in the local community</w:t>
      </w:r>
    </w:p>
    <w:p w14:paraId="75B5A328" w14:textId="49FB09A7" w:rsidR="0019599D" w:rsidRPr="00CD46C6" w:rsidRDefault="0019599D" w:rsidP="004D63D2">
      <w:pPr>
        <w:pStyle w:val="ListParagraph"/>
        <w:numPr>
          <w:ilvl w:val="0"/>
          <w:numId w:val="22"/>
        </w:numPr>
        <w:spacing w:before="240" w:after="240" w:line="279" w:lineRule="auto"/>
        <w:rPr>
          <w:rFonts w:ascii="Calibri" w:eastAsia="Aptos" w:hAnsi="Calibri" w:cs="Calibri"/>
          <w:sz w:val="24"/>
          <w:szCs w:val="24"/>
        </w:rPr>
      </w:pPr>
      <w:r w:rsidRPr="00CD46C6">
        <w:rPr>
          <w:rFonts w:ascii="Calibri" w:eastAsia="Aptos" w:hAnsi="Calibri" w:cs="Calibri"/>
          <w:sz w:val="24"/>
          <w:szCs w:val="24"/>
        </w:rPr>
        <w:t>Projects led by people with a strong understanding of community needs and strong community connections</w:t>
      </w:r>
    </w:p>
    <w:p w14:paraId="46203127" w14:textId="77777777" w:rsidR="00A81FA6" w:rsidRPr="00CD46C6" w:rsidRDefault="00283FD5" w:rsidP="00A81FA6">
      <w:pPr>
        <w:rPr>
          <w:rFonts w:ascii="Calibri" w:eastAsiaTheme="majorEastAsia" w:hAnsi="Calibri" w:cs="Calibri"/>
          <w:b/>
          <w:bCs/>
          <w:sz w:val="24"/>
          <w:szCs w:val="24"/>
          <w:lang w:val="en-GB"/>
        </w:rPr>
      </w:pPr>
      <w:r w:rsidRPr="00283FD5">
        <w:rPr>
          <w:rFonts w:ascii="Calibri" w:eastAsiaTheme="majorEastAsia" w:hAnsi="Calibri" w:cs="Calibri"/>
          <w:b/>
          <w:bCs/>
          <w:sz w:val="24"/>
          <w:szCs w:val="24"/>
          <w:lang w:val="en-GB"/>
        </w:rPr>
        <w:t>Projects That May Be Awarded Funding</w:t>
      </w:r>
    </w:p>
    <w:p w14:paraId="55A83EFF" w14:textId="77777777" w:rsidR="00A81FA6" w:rsidRPr="00CD46C6" w:rsidRDefault="00283FD5" w:rsidP="00A81FA6">
      <w:pPr>
        <w:rPr>
          <w:rFonts w:ascii="Calibri" w:eastAsiaTheme="majorEastAsia" w:hAnsi="Calibri" w:cs="Calibri"/>
          <w:i/>
          <w:iCs/>
          <w:sz w:val="24"/>
          <w:szCs w:val="24"/>
          <w:lang w:val="en-GB"/>
        </w:rPr>
      </w:pPr>
      <w:r w:rsidRPr="00283FD5">
        <w:rPr>
          <w:rFonts w:ascii="Calibri" w:eastAsiaTheme="majorEastAsia" w:hAnsi="Calibri" w:cs="Calibri"/>
          <w:i/>
          <w:iCs/>
          <w:sz w:val="24"/>
          <w:szCs w:val="24"/>
          <w:lang w:val="en-GB"/>
        </w:rPr>
        <w:t>(Illustrative examples)</w:t>
      </w:r>
    </w:p>
    <w:p w14:paraId="69147DC9" w14:textId="68BC1F30" w:rsidR="00A81FA6" w:rsidRPr="00CD46C6" w:rsidRDefault="00283FD5" w:rsidP="00A81FA6">
      <w:pPr>
        <w:rPr>
          <w:rFonts w:ascii="Calibri" w:eastAsiaTheme="majorEastAsia" w:hAnsi="Calibri" w:cs="Calibri"/>
          <w:sz w:val="24"/>
          <w:szCs w:val="24"/>
          <w:lang w:val="en-GB"/>
        </w:rPr>
      </w:pPr>
      <w:r w:rsidRPr="00283FD5">
        <w:rPr>
          <w:rFonts w:ascii="Calibri" w:eastAsiaTheme="majorEastAsia" w:hAnsi="Calibri" w:cs="Calibri"/>
          <w:sz w:val="24"/>
          <w:szCs w:val="24"/>
          <w:lang w:val="en-GB"/>
        </w:rPr>
        <w:t>The £10,000 Community Impact Grant is intended to support strategic, sustained projects that deliver meaningful community benefit over a minimum 12-month period and offer opportunities for staff engagement</w:t>
      </w:r>
      <w:r w:rsidR="006971FA" w:rsidRPr="00CD46C6">
        <w:rPr>
          <w:rFonts w:ascii="Calibri" w:eastAsiaTheme="majorEastAsia" w:hAnsi="Calibri" w:cs="Calibri"/>
          <w:sz w:val="24"/>
          <w:szCs w:val="24"/>
          <w:lang w:val="en-GB"/>
        </w:rPr>
        <w:t>.</w:t>
      </w:r>
    </w:p>
    <w:p w14:paraId="2230C90A" w14:textId="77777777" w:rsidR="00415ED3" w:rsidRPr="00CD46C6" w:rsidRDefault="00283FD5" w:rsidP="00A81FA6">
      <w:pPr>
        <w:rPr>
          <w:rFonts w:ascii="Calibri" w:eastAsiaTheme="majorEastAsia" w:hAnsi="Calibri" w:cs="Calibri"/>
          <w:sz w:val="24"/>
          <w:szCs w:val="24"/>
          <w:lang w:val="en-GB"/>
        </w:rPr>
      </w:pPr>
      <w:r w:rsidRPr="00283FD5">
        <w:rPr>
          <w:rFonts w:ascii="Calibri" w:eastAsiaTheme="majorEastAsia" w:hAnsi="Calibri" w:cs="Calibri"/>
          <w:sz w:val="24"/>
          <w:szCs w:val="24"/>
          <w:lang w:val="en-GB"/>
        </w:rPr>
        <w:t>Examples of projects that may be suitable include (but are not limited to):</w:t>
      </w:r>
    </w:p>
    <w:p w14:paraId="2E25B70E" w14:textId="77777777" w:rsidR="00415ED3" w:rsidRPr="00CD46C6" w:rsidRDefault="00283FD5" w:rsidP="00415ED3">
      <w:pPr>
        <w:rPr>
          <w:rFonts w:ascii="Calibri" w:eastAsiaTheme="majorEastAsia" w:hAnsi="Calibri" w:cs="Calibri"/>
          <w:b/>
          <w:bCs/>
          <w:sz w:val="24"/>
          <w:szCs w:val="24"/>
          <w:lang w:val="en-GB"/>
        </w:rPr>
      </w:pPr>
      <w:r w:rsidRPr="00283FD5">
        <w:rPr>
          <w:rFonts w:ascii="Calibri" w:eastAsiaTheme="majorEastAsia" w:hAnsi="Calibri" w:cs="Calibri"/>
          <w:b/>
          <w:bCs/>
          <w:sz w:val="24"/>
          <w:szCs w:val="24"/>
          <w:lang w:val="en-GB"/>
        </w:rPr>
        <w:t>Community Wellbeing &amp; Mental Health</w:t>
      </w:r>
    </w:p>
    <w:p w14:paraId="12BD5035" w14:textId="77777777" w:rsidR="00415ED3" w:rsidRPr="00CD46C6" w:rsidRDefault="00283FD5" w:rsidP="00415ED3">
      <w:pPr>
        <w:rPr>
          <w:rFonts w:ascii="Calibri" w:eastAsiaTheme="majorEastAsia" w:hAnsi="Calibri" w:cs="Calibri"/>
          <w:sz w:val="24"/>
          <w:szCs w:val="24"/>
          <w:lang w:val="en-GB"/>
        </w:rPr>
      </w:pPr>
      <w:r w:rsidRPr="00283FD5">
        <w:rPr>
          <w:rFonts w:ascii="Calibri" w:eastAsiaTheme="majorEastAsia" w:hAnsi="Calibri" w:cs="Calibri"/>
          <w:sz w:val="24"/>
          <w:szCs w:val="24"/>
          <w:lang w:val="en-GB"/>
        </w:rPr>
        <w:t>A 12-month community wellbeing programme providing regular support sessions, peer groups, or outreach activities</w:t>
      </w:r>
    </w:p>
    <w:p w14:paraId="6C460810" w14:textId="77777777" w:rsidR="00633F2E" w:rsidRDefault="00633F2E" w:rsidP="00280654">
      <w:pPr>
        <w:rPr>
          <w:rFonts w:ascii="Calibri" w:eastAsiaTheme="majorEastAsia" w:hAnsi="Calibri" w:cs="Calibri"/>
          <w:b/>
          <w:bCs/>
          <w:sz w:val="24"/>
          <w:szCs w:val="24"/>
          <w:lang w:val="en-GB"/>
        </w:rPr>
      </w:pPr>
    </w:p>
    <w:p w14:paraId="5B8EE382" w14:textId="0AAEBAEF" w:rsidR="00280654" w:rsidRPr="00CD46C6" w:rsidRDefault="00283FD5" w:rsidP="00280654">
      <w:pPr>
        <w:rPr>
          <w:rFonts w:ascii="Calibri" w:eastAsiaTheme="majorEastAsia" w:hAnsi="Calibri" w:cs="Calibri"/>
          <w:b/>
          <w:bCs/>
          <w:sz w:val="24"/>
          <w:szCs w:val="24"/>
          <w:lang w:val="en-GB"/>
        </w:rPr>
      </w:pPr>
      <w:r w:rsidRPr="00283FD5">
        <w:rPr>
          <w:rFonts w:ascii="Calibri" w:eastAsiaTheme="majorEastAsia" w:hAnsi="Calibri" w:cs="Calibri"/>
          <w:b/>
          <w:bCs/>
          <w:sz w:val="24"/>
          <w:szCs w:val="24"/>
          <w:lang w:val="en-GB"/>
        </w:rPr>
        <w:lastRenderedPageBreak/>
        <w:t>Social Inclusion &amp; Reducing Isolation</w:t>
      </w:r>
    </w:p>
    <w:p w14:paraId="528E9086" w14:textId="77777777" w:rsidR="00280654" w:rsidRPr="00CD46C6" w:rsidRDefault="00283FD5" w:rsidP="00280654">
      <w:pPr>
        <w:rPr>
          <w:rFonts w:ascii="Calibri" w:eastAsiaTheme="majorEastAsia" w:hAnsi="Calibri" w:cs="Calibri"/>
          <w:sz w:val="24"/>
          <w:szCs w:val="24"/>
          <w:lang w:val="en-GB"/>
        </w:rPr>
      </w:pPr>
      <w:r w:rsidRPr="00283FD5">
        <w:rPr>
          <w:rFonts w:ascii="Calibri" w:eastAsiaTheme="majorEastAsia" w:hAnsi="Calibri" w:cs="Calibri"/>
          <w:sz w:val="24"/>
          <w:szCs w:val="24"/>
          <w:lang w:val="en-GB"/>
        </w:rPr>
        <w:t>A long-term intergenerational project connecting older and younger people through structured activities</w:t>
      </w:r>
    </w:p>
    <w:p w14:paraId="53C67183" w14:textId="77777777" w:rsidR="00280654" w:rsidRPr="00CD46C6" w:rsidRDefault="00283FD5" w:rsidP="00280654">
      <w:pPr>
        <w:rPr>
          <w:rFonts w:ascii="Calibri" w:eastAsiaTheme="majorEastAsia" w:hAnsi="Calibri" w:cs="Calibri"/>
          <w:b/>
          <w:bCs/>
          <w:sz w:val="24"/>
          <w:szCs w:val="24"/>
          <w:lang w:val="en-GB"/>
        </w:rPr>
      </w:pPr>
      <w:r w:rsidRPr="00283FD5">
        <w:rPr>
          <w:rFonts w:ascii="Calibri" w:eastAsiaTheme="majorEastAsia" w:hAnsi="Calibri" w:cs="Calibri"/>
          <w:b/>
          <w:bCs/>
          <w:sz w:val="24"/>
          <w:szCs w:val="24"/>
          <w:lang w:val="en-GB"/>
        </w:rPr>
        <w:t>Youth &amp; Family Support</w:t>
      </w:r>
    </w:p>
    <w:p w14:paraId="6FAE8BD9" w14:textId="6383511A" w:rsidR="001334F7" w:rsidRPr="00CD46C6" w:rsidRDefault="00283FD5" w:rsidP="001334F7">
      <w:pPr>
        <w:rPr>
          <w:rFonts w:ascii="Calibri" w:eastAsiaTheme="majorEastAsia" w:hAnsi="Calibri" w:cs="Calibri"/>
          <w:sz w:val="24"/>
          <w:szCs w:val="24"/>
          <w:lang w:val="en-GB"/>
        </w:rPr>
      </w:pPr>
      <w:r w:rsidRPr="00283FD5">
        <w:rPr>
          <w:rFonts w:ascii="Calibri" w:eastAsiaTheme="majorEastAsia" w:hAnsi="Calibri" w:cs="Calibri"/>
          <w:sz w:val="24"/>
          <w:szCs w:val="24"/>
          <w:lang w:val="en-GB"/>
        </w:rPr>
        <w:t>Family support programmes offering regular sessions, guidance, or practical help over 12 month</w:t>
      </w:r>
      <w:r w:rsidR="00633F2E">
        <w:rPr>
          <w:rFonts w:ascii="Calibri" w:eastAsiaTheme="majorEastAsia" w:hAnsi="Calibri" w:cs="Calibri"/>
          <w:sz w:val="24"/>
          <w:szCs w:val="24"/>
          <w:lang w:val="en-GB"/>
        </w:rPr>
        <w:t>s.</w:t>
      </w:r>
    </w:p>
    <w:p w14:paraId="08DE61BE" w14:textId="77777777" w:rsidR="001334F7" w:rsidRPr="00CD46C6" w:rsidRDefault="00283FD5" w:rsidP="001334F7">
      <w:pPr>
        <w:rPr>
          <w:rFonts w:ascii="Calibri" w:eastAsiaTheme="majorEastAsia" w:hAnsi="Calibri" w:cs="Calibri"/>
          <w:b/>
          <w:bCs/>
          <w:sz w:val="24"/>
          <w:szCs w:val="24"/>
          <w:lang w:val="en-GB"/>
        </w:rPr>
      </w:pPr>
      <w:r w:rsidRPr="00283FD5">
        <w:rPr>
          <w:rFonts w:ascii="Calibri" w:eastAsiaTheme="majorEastAsia" w:hAnsi="Calibri" w:cs="Calibri"/>
          <w:b/>
          <w:bCs/>
          <w:sz w:val="24"/>
          <w:szCs w:val="24"/>
          <w:lang w:val="en-GB"/>
        </w:rPr>
        <w:t>Community Food &amp; Cost-of-Living Support</w:t>
      </w:r>
    </w:p>
    <w:p w14:paraId="334B3EFC" w14:textId="77777777" w:rsidR="006971FA" w:rsidRPr="00CD46C6" w:rsidRDefault="00283FD5" w:rsidP="006971FA">
      <w:pPr>
        <w:rPr>
          <w:rFonts w:ascii="Calibri" w:eastAsiaTheme="majorEastAsia" w:hAnsi="Calibri" w:cs="Calibri"/>
          <w:sz w:val="24"/>
          <w:szCs w:val="24"/>
          <w:lang w:val="en-GB"/>
        </w:rPr>
      </w:pPr>
      <w:r w:rsidRPr="00283FD5">
        <w:rPr>
          <w:rFonts w:ascii="Calibri" w:eastAsiaTheme="majorEastAsia" w:hAnsi="Calibri" w:cs="Calibri"/>
          <w:sz w:val="24"/>
          <w:szCs w:val="24"/>
          <w:lang w:val="en-GB"/>
        </w:rPr>
        <w:t>A community food resilience project, such as a food pantry, community meals programme, or food education initiative</w:t>
      </w:r>
    </w:p>
    <w:p w14:paraId="0E89100D" w14:textId="77777777" w:rsidR="006971FA" w:rsidRPr="00CD46C6" w:rsidRDefault="00283FD5" w:rsidP="006971FA">
      <w:pPr>
        <w:rPr>
          <w:rFonts w:ascii="Calibri" w:eastAsiaTheme="majorEastAsia" w:hAnsi="Calibri" w:cs="Calibri"/>
          <w:b/>
          <w:bCs/>
          <w:sz w:val="24"/>
          <w:szCs w:val="24"/>
          <w:lang w:val="en-GB"/>
        </w:rPr>
      </w:pPr>
      <w:r w:rsidRPr="00283FD5">
        <w:rPr>
          <w:rFonts w:ascii="Calibri" w:eastAsiaTheme="majorEastAsia" w:hAnsi="Calibri" w:cs="Calibri"/>
          <w:b/>
          <w:bCs/>
          <w:sz w:val="24"/>
          <w:szCs w:val="24"/>
          <w:lang w:val="en-GB"/>
        </w:rPr>
        <w:t>Community Capacity &amp; Resilience</w:t>
      </w:r>
    </w:p>
    <w:p w14:paraId="6AC497EA" w14:textId="77777777" w:rsidR="00543C15" w:rsidRDefault="00283FD5" w:rsidP="00543C15">
      <w:pPr>
        <w:rPr>
          <w:rFonts w:ascii="Calibri" w:eastAsiaTheme="majorEastAsia" w:hAnsi="Calibri" w:cs="Calibri"/>
          <w:sz w:val="24"/>
          <w:szCs w:val="24"/>
          <w:lang w:val="en-GB"/>
        </w:rPr>
      </w:pPr>
      <w:r w:rsidRPr="00BF1E57">
        <w:rPr>
          <w:rFonts w:ascii="Calibri" w:eastAsiaTheme="majorEastAsia" w:hAnsi="Calibri" w:cs="Calibri"/>
          <w:sz w:val="24"/>
          <w:szCs w:val="24"/>
          <w:lang w:val="en-GB"/>
        </w:rPr>
        <w:t>Projects that strengthen a community’s ability to support itself, such as volunteer development or peer-support networks</w:t>
      </w:r>
      <w:r w:rsidR="004608B0" w:rsidRPr="00BF1E57">
        <w:rPr>
          <w:rFonts w:ascii="Calibri" w:eastAsiaTheme="majorEastAsia" w:hAnsi="Calibri" w:cs="Calibri"/>
          <w:sz w:val="24"/>
          <w:szCs w:val="24"/>
          <w:lang w:val="en-GB"/>
        </w:rPr>
        <w:br/>
      </w:r>
    </w:p>
    <w:p w14:paraId="13F67781" w14:textId="678169CC" w:rsidR="00283FD5" w:rsidRPr="00BF1E57" w:rsidRDefault="00283FD5" w:rsidP="00543C15">
      <w:pPr>
        <w:rPr>
          <w:rFonts w:ascii="Calibri" w:eastAsiaTheme="majorEastAsia" w:hAnsi="Calibri" w:cs="Calibri"/>
          <w:sz w:val="24"/>
          <w:szCs w:val="24"/>
          <w:lang w:val="en-GB"/>
        </w:rPr>
      </w:pPr>
      <w:r w:rsidRPr="00BF1E57">
        <w:rPr>
          <w:rFonts w:ascii="Calibri" w:hAnsi="Calibri" w:cs="Calibri"/>
          <w:b/>
          <w:bCs/>
          <w:sz w:val="24"/>
          <w:szCs w:val="24"/>
          <w:lang w:val="en-GB"/>
        </w:rPr>
        <w:t>Examples of What the Grant Could Not Fund</w:t>
      </w:r>
      <w:r w:rsidR="008A7ECE" w:rsidRPr="00BF1E57">
        <w:rPr>
          <w:rFonts w:ascii="Calibri" w:hAnsi="Calibri" w:cs="Calibri"/>
          <w:sz w:val="24"/>
          <w:szCs w:val="24"/>
          <w:lang w:val="en-GB"/>
        </w:rPr>
        <w:br/>
      </w:r>
      <w:r w:rsidRPr="00BF1E57">
        <w:rPr>
          <w:rFonts w:ascii="Calibri" w:hAnsi="Calibri" w:cs="Calibri"/>
          <w:i/>
          <w:iCs/>
          <w:sz w:val="24"/>
          <w:szCs w:val="24"/>
          <w:lang w:val="en-GB"/>
        </w:rPr>
        <w:t>(Project-level / suitability issues)</w:t>
      </w:r>
      <w:r w:rsidR="008A7ECE" w:rsidRPr="00BF1E57">
        <w:rPr>
          <w:rFonts w:ascii="Calibri" w:hAnsi="Calibri" w:cs="Calibri"/>
          <w:i/>
          <w:iCs/>
          <w:sz w:val="24"/>
          <w:szCs w:val="24"/>
          <w:lang w:val="en-GB"/>
        </w:rPr>
        <w:br/>
      </w:r>
      <w:r w:rsidR="008A7ECE" w:rsidRPr="00BF1E57">
        <w:rPr>
          <w:rFonts w:ascii="Calibri" w:hAnsi="Calibri" w:cs="Calibri"/>
          <w:i/>
          <w:iCs/>
          <w:sz w:val="24"/>
          <w:szCs w:val="24"/>
          <w:lang w:val="en-GB"/>
        </w:rPr>
        <w:br/>
      </w:r>
      <w:r w:rsidRPr="00BF1E57">
        <w:rPr>
          <w:rFonts w:ascii="Calibri" w:hAnsi="Calibri" w:cs="Calibri"/>
          <w:sz w:val="24"/>
          <w:szCs w:val="24"/>
          <w:lang w:val="en-GB"/>
        </w:rPr>
        <w:t>These are projects that may be worthwhile in general, but do not fit the purpose or scale of the £10,000 Community Impact Grant.</w:t>
      </w:r>
      <w:r w:rsidR="004608B0" w:rsidRPr="00BF1E57">
        <w:rPr>
          <w:rFonts w:ascii="Calibri" w:hAnsi="Calibri" w:cs="Calibri"/>
          <w:sz w:val="24"/>
          <w:szCs w:val="24"/>
          <w:lang w:val="en-GB"/>
        </w:rPr>
        <w:br/>
      </w:r>
      <w:r w:rsidR="004608B0" w:rsidRPr="00BF1E57">
        <w:rPr>
          <w:rFonts w:ascii="Calibri" w:hAnsi="Calibri" w:cs="Calibri"/>
          <w:sz w:val="24"/>
          <w:szCs w:val="24"/>
          <w:lang w:val="en-GB"/>
        </w:rPr>
        <w:br/>
      </w:r>
      <w:r w:rsidRPr="00BF1E57">
        <w:rPr>
          <w:rFonts w:ascii="Calibri" w:hAnsi="Calibri" w:cs="Calibri"/>
          <w:b/>
          <w:bCs/>
          <w:sz w:val="24"/>
          <w:szCs w:val="24"/>
          <w:lang w:val="en-GB"/>
        </w:rPr>
        <w:t>Examples include:</w:t>
      </w:r>
      <w:r w:rsidR="004608B0" w:rsidRPr="00BF1E57">
        <w:rPr>
          <w:rFonts w:ascii="Calibri" w:hAnsi="Calibri" w:cs="Calibri"/>
          <w:sz w:val="24"/>
          <w:szCs w:val="24"/>
          <w:lang w:val="en-GB"/>
        </w:rPr>
        <w:br/>
      </w:r>
      <w:r w:rsidRPr="00BF1E57">
        <w:rPr>
          <w:rFonts w:ascii="Calibri" w:hAnsi="Calibri" w:cs="Calibri"/>
          <w:sz w:val="24"/>
          <w:szCs w:val="24"/>
          <w:lang w:val="en-GB"/>
        </w:rPr>
        <w:t>One-off events or short-term activities, such as</w:t>
      </w:r>
      <w:r w:rsidR="00BF1E57" w:rsidRPr="00BF1E57">
        <w:rPr>
          <w:rFonts w:ascii="Calibri" w:hAnsi="Calibri" w:cs="Calibri"/>
          <w:sz w:val="24"/>
          <w:szCs w:val="24"/>
          <w:lang w:val="en-GB"/>
        </w:rPr>
        <w:t xml:space="preserve"> s</w:t>
      </w:r>
      <w:r w:rsidRPr="00BF1E57">
        <w:rPr>
          <w:rFonts w:ascii="Calibri" w:hAnsi="Calibri" w:cs="Calibri"/>
          <w:sz w:val="24"/>
          <w:szCs w:val="24"/>
          <w:lang w:val="en-GB"/>
        </w:rPr>
        <w:t>ingle community fun days, festivals, or awareness events</w:t>
      </w:r>
      <w:r w:rsidR="00BF1E57" w:rsidRPr="00BF1E57">
        <w:rPr>
          <w:rFonts w:ascii="Calibri" w:hAnsi="Calibri" w:cs="Calibri"/>
          <w:sz w:val="24"/>
          <w:szCs w:val="24"/>
          <w:lang w:val="en-GB"/>
        </w:rPr>
        <w:t xml:space="preserve">. </w:t>
      </w:r>
      <w:r w:rsidRPr="00BF1E57">
        <w:rPr>
          <w:rFonts w:ascii="Calibri" w:hAnsi="Calibri" w:cs="Calibri"/>
          <w:sz w:val="24"/>
          <w:szCs w:val="24"/>
          <w:lang w:val="en-GB"/>
        </w:rPr>
        <w:t>One-off workshops or training sessions with no follow-on activity</w:t>
      </w:r>
    </w:p>
    <w:p w14:paraId="71535E03" w14:textId="77777777" w:rsidR="00283FD5" w:rsidRPr="00283FD5" w:rsidRDefault="00283FD5" w:rsidP="00BF1E57">
      <w:pPr>
        <w:pStyle w:val="Heading2"/>
        <w:rPr>
          <w:rFonts w:ascii="Calibri" w:hAnsi="Calibri" w:cs="Calibri"/>
          <w:b w:val="0"/>
          <w:bCs w:val="0"/>
          <w:color w:val="auto"/>
          <w:sz w:val="24"/>
          <w:szCs w:val="24"/>
          <w:lang w:val="en-GB"/>
        </w:rPr>
      </w:pPr>
      <w:r w:rsidRPr="00283FD5">
        <w:rPr>
          <w:rFonts w:ascii="Calibri" w:hAnsi="Calibri" w:cs="Calibri"/>
          <w:b w:val="0"/>
          <w:bCs w:val="0"/>
          <w:color w:val="auto"/>
          <w:sz w:val="24"/>
          <w:szCs w:val="24"/>
          <w:lang w:val="en-GB"/>
        </w:rPr>
        <w:lastRenderedPageBreak/>
        <w:t>Projects lasting less than 12 months, including pilot projects that are not designed for sustained delivery</w:t>
      </w:r>
    </w:p>
    <w:p w14:paraId="4443CC3A" w14:textId="21F2709B" w:rsidR="00283FD5" w:rsidRPr="00283FD5" w:rsidRDefault="00283FD5" w:rsidP="00BF1E57">
      <w:pPr>
        <w:pStyle w:val="Heading2"/>
        <w:rPr>
          <w:rFonts w:ascii="Calibri" w:hAnsi="Calibri" w:cs="Calibri"/>
          <w:b w:val="0"/>
          <w:bCs w:val="0"/>
          <w:color w:val="auto"/>
          <w:sz w:val="24"/>
          <w:szCs w:val="24"/>
          <w:lang w:val="en-GB"/>
        </w:rPr>
      </w:pPr>
      <w:r w:rsidRPr="00283FD5">
        <w:rPr>
          <w:rFonts w:ascii="Calibri" w:hAnsi="Calibri" w:cs="Calibri"/>
          <w:b w:val="0"/>
          <w:bCs w:val="0"/>
          <w:color w:val="auto"/>
          <w:sz w:val="24"/>
          <w:szCs w:val="24"/>
          <w:lang w:val="en-GB"/>
        </w:rPr>
        <w:t>Projects with limited or unclear community impact, for example</w:t>
      </w:r>
      <w:r w:rsidR="00BF1E57">
        <w:rPr>
          <w:rFonts w:ascii="Calibri" w:hAnsi="Calibri" w:cs="Calibri"/>
          <w:b w:val="0"/>
          <w:bCs w:val="0"/>
          <w:color w:val="auto"/>
          <w:sz w:val="24"/>
          <w:szCs w:val="24"/>
          <w:lang w:val="en-GB"/>
        </w:rPr>
        <w:t>, a</w:t>
      </w:r>
      <w:r w:rsidRPr="00283FD5">
        <w:rPr>
          <w:rFonts w:ascii="Calibri" w:hAnsi="Calibri" w:cs="Calibri"/>
          <w:b w:val="0"/>
          <w:bCs w:val="0"/>
          <w:color w:val="auto"/>
          <w:sz w:val="24"/>
          <w:szCs w:val="24"/>
          <w:lang w:val="en-GB"/>
        </w:rPr>
        <w:t>ctivities benefiting a very small number of individuals with no wider community benefit</w:t>
      </w:r>
      <w:r w:rsidR="00BF1E57">
        <w:rPr>
          <w:rFonts w:ascii="Calibri" w:hAnsi="Calibri" w:cs="Calibri"/>
          <w:b w:val="0"/>
          <w:bCs w:val="0"/>
          <w:color w:val="auto"/>
          <w:sz w:val="24"/>
          <w:szCs w:val="24"/>
          <w:lang w:val="en-GB"/>
        </w:rPr>
        <w:t xml:space="preserve"> or p</w:t>
      </w:r>
      <w:r w:rsidRPr="00283FD5">
        <w:rPr>
          <w:rFonts w:ascii="Calibri" w:hAnsi="Calibri" w:cs="Calibri"/>
          <w:b w:val="0"/>
          <w:bCs w:val="0"/>
          <w:color w:val="auto"/>
          <w:sz w:val="24"/>
          <w:szCs w:val="24"/>
          <w:lang w:val="en-GB"/>
        </w:rPr>
        <w:t>rojects without defined outcomes or measures of success</w:t>
      </w:r>
    </w:p>
    <w:p w14:paraId="77FE9CDE" w14:textId="77777777" w:rsidR="00283FD5" w:rsidRPr="00283FD5" w:rsidRDefault="00283FD5" w:rsidP="00BF1E57">
      <w:pPr>
        <w:pStyle w:val="Heading2"/>
        <w:rPr>
          <w:rFonts w:ascii="Calibri" w:hAnsi="Calibri" w:cs="Calibri"/>
          <w:b w:val="0"/>
          <w:bCs w:val="0"/>
          <w:color w:val="auto"/>
          <w:sz w:val="24"/>
          <w:szCs w:val="24"/>
          <w:lang w:val="en-GB"/>
        </w:rPr>
      </w:pPr>
      <w:r w:rsidRPr="00283FD5">
        <w:rPr>
          <w:rFonts w:ascii="Calibri" w:hAnsi="Calibri" w:cs="Calibri"/>
          <w:b w:val="0"/>
          <w:bCs w:val="0"/>
          <w:color w:val="auto"/>
          <w:sz w:val="24"/>
          <w:szCs w:val="24"/>
          <w:lang w:val="en-GB"/>
        </w:rPr>
        <w:t>Projects that are primarily social or recreational without a clear wellbeing, inclusion, or community development purpose</w:t>
      </w:r>
    </w:p>
    <w:p w14:paraId="7DD4DBA5" w14:textId="77777777" w:rsidR="00283FD5" w:rsidRPr="00283FD5" w:rsidRDefault="00283FD5" w:rsidP="00BF1E57">
      <w:pPr>
        <w:pStyle w:val="Heading2"/>
        <w:rPr>
          <w:rFonts w:ascii="Calibri" w:hAnsi="Calibri" w:cs="Calibri"/>
          <w:b w:val="0"/>
          <w:bCs w:val="0"/>
          <w:color w:val="auto"/>
          <w:sz w:val="24"/>
          <w:szCs w:val="24"/>
          <w:lang w:val="en-GB"/>
        </w:rPr>
      </w:pPr>
      <w:r w:rsidRPr="00283FD5">
        <w:rPr>
          <w:rFonts w:ascii="Calibri" w:hAnsi="Calibri" w:cs="Calibri"/>
          <w:b w:val="0"/>
          <w:bCs w:val="0"/>
          <w:color w:val="auto"/>
          <w:sz w:val="24"/>
          <w:szCs w:val="24"/>
          <w:lang w:val="en-GB"/>
        </w:rPr>
        <w:t>Projects that duplicate existing provision without demonstrating added value or unmet need</w:t>
      </w:r>
    </w:p>
    <w:p w14:paraId="69FB3177" w14:textId="77777777" w:rsidR="00283FD5" w:rsidRPr="00283FD5" w:rsidRDefault="00283FD5" w:rsidP="00BF1E57">
      <w:pPr>
        <w:pStyle w:val="Heading2"/>
        <w:rPr>
          <w:rFonts w:ascii="Calibri" w:hAnsi="Calibri" w:cs="Calibri"/>
          <w:b w:val="0"/>
          <w:bCs w:val="0"/>
          <w:color w:val="auto"/>
          <w:sz w:val="24"/>
          <w:szCs w:val="24"/>
          <w:lang w:val="en-GB"/>
        </w:rPr>
      </w:pPr>
      <w:r w:rsidRPr="00283FD5">
        <w:rPr>
          <w:rFonts w:ascii="Calibri" w:hAnsi="Calibri" w:cs="Calibri"/>
          <w:b w:val="0"/>
          <w:bCs w:val="0"/>
          <w:color w:val="auto"/>
          <w:sz w:val="24"/>
          <w:szCs w:val="24"/>
          <w:lang w:val="en-GB"/>
        </w:rPr>
        <w:t>Projects that do not offer meaningful opportunities for James Brown &amp; Sons staff engagement</w:t>
      </w:r>
    </w:p>
    <w:p w14:paraId="3DD47659" w14:textId="7738135B" w:rsidR="00283FD5" w:rsidRPr="00283FD5" w:rsidRDefault="00283FD5" w:rsidP="00BF1E57">
      <w:pPr>
        <w:pStyle w:val="Heading2"/>
        <w:rPr>
          <w:rFonts w:ascii="Calibri" w:hAnsi="Calibri" w:cs="Calibri"/>
          <w:b w:val="0"/>
          <w:bCs w:val="0"/>
          <w:color w:val="auto"/>
          <w:sz w:val="24"/>
          <w:szCs w:val="24"/>
          <w:lang w:val="en-GB"/>
        </w:rPr>
      </w:pPr>
      <w:r w:rsidRPr="00283FD5">
        <w:rPr>
          <w:rFonts w:ascii="Calibri" w:hAnsi="Calibri" w:cs="Calibri"/>
          <w:b w:val="0"/>
          <w:bCs w:val="0"/>
          <w:color w:val="auto"/>
          <w:sz w:val="24"/>
          <w:szCs w:val="24"/>
          <w:lang w:val="en-GB"/>
        </w:rPr>
        <w:t>These types of projects may be more suitable for smaller community grants, rather than the Community Impact Grant.</w:t>
      </w:r>
    </w:p>
    <w:p w14:paraId="1ACCFB24" w14:textId="77777777" w:rsidR="00283FD5" w:rsidRPr="00BF1E57" w:rsidRDefault="00283FD5" w:rsidP="00283FD5">
      <w:pPr>
        <w:pStyle w:val="Heading2"/>
        <w:rPr>
          <w:rFonts w:ascii="Calibri" w:hAnsi="Calibri" w:cs="Calibri"/>
          <w:color w:val="auto"/>
          <w:sz w:val="24"/>
          <w:szCs w:val="24"/>
          <w:lang w:val="en-GB"/>
        </w:rPr>
      </w:pPr>
      <w:r w:rsidRPr="00BF1E57">
        <w:rPr>
          <w:rFonts w:ascii="Calibri" w:hAnsi="Calibri" w:cs="Calibri"/>
          <w:color w:val="auto"/>
          <w:sz w:val="24"/>
          <w:szCs w:val="24"/>
          <w:lang w:val="en-GB"/>
        </w:rPr>
        <w:t>Projects That Would Not Be Funded</w:t>
      </w:r>
    </w:p>
    <w:p w14:paraId="44CB6081" w14:textId="77777777" w:rsidR="00283FD5" w:rsidRPr="00283FD5" w:rsidRDefault="00283FD5" w:rsidP="00283FD5">
      <w:pPr>
        <w:pStyle w:val="Heading2"/>
        <w:rPr>
          <w:rFonts w:ascii="Calibri" w:hAnsi="Calibri" w:cs="Calibri"/>
          <w:b w:val="0"/>
          <w:bCs w:val="0"/>
          <w:color w:val="auto"/>
          <w:sz w:val="24"/>
          <w:szCs w:val="24"/>
          <w:lang w:val="en-GB"/>
        </w:rPr>
      </w:pPr>
      <w:r w:rsidRPr="00283FD5">
        <w:rPr>
          <w:rFonts w:ascii="Calibri" w:hAnsi="Calibri" w:cs="Calibri"/>
          <w:b w:val="0"/>
          <w:bCs w:val="0"/>
          <w:i/>
          <w:iCs/>
          <w:color w:val="auto"/>
          <w:sz w:val="24"/>
          <w:szCs w:val="24"/>
          <w:lang w:val="en-GB"/>
        </w:rPr>
        <w:t>(Ineligible expenditure / prohibited uses)</w:t>
      </w:r>
    </w:p>
    <w:p w14:paraId="49421931" w14:textId="77777777" w:rsidR="00283FD5" w:rsidRPr="00283FD5" w:rsidRDefault="00283FD5" w:rsidP="00283FD5">
      <w:pPr>
        <w:pStyle w:val="Heading2"/>
        <w:rPr>
          <w:rFonts w:ascii="Calibri" w:hAnsi="Calibri" w:cs="Calibri"/>
          <w:b w:val="0"/>
          <w:bCs w:val="0"/>
          <w:color w:val="auto"/>
          <w:sz w:val="24"/>
          <w:szCs w:val="24"/>
          <w:lang w:val="en-GB"/>
        </w:rPr>
      </w:pPr>
      <w:r w:rsidRPr="00283FD5">
        <w:rPr>
          <w:rFonts w:ascii="Calibri" w:hAnsi="Calibri" w:cs="Calibri"/>
          <w:b w:val="0"/>
          <w:bCs w:val="0"/>
          <w:color w:val="auto"/>
          <w:sz w:val="24"/>
          <w:szCs w:val="24"/>
          <w:lang w:val="en-GB"/>
        </w:rPr>
        <w:t xml:space="preserve">The following types of projects or costs </w:t>
      </w:r>
      <w:r w:rsidRPr="00BF1E57">
        <w:rPr>
          <w:rFonts w:ascii="Calibri" w:hAnsi="Calibri" w:cs="Calibri"/>
          <w:color w:val="auto"/>
          <w:sz w:val="24"/>
          <w:szCs w:val="24"/>
          <w:lang w:val="en-GB"/>
        </w:rPr>
        <w:t>cannot</w:t>
      </w:r>
      <w:r w:rsidRPr="00283FD5">
        <w:rPr>
          <w:rFonts w:ascii="Calibri" w:hAnsi="Calibri" w:cs="Calibri"/>
          <w:b w:val="0"/>
          <w:bCs w:val="0"/>
          <w:color w:val="auto"/>
          <w:sz w:val="24"/>
          <w:szCs w:val="24"/>
          <w:lang w:val="en-GB"/>
        </w:rPr>
        <w:t xml:space="preserve"> be supported under any circumstances:</w:t>
      </w:r>
    </w:p>
    <w:p w14:paraId="07CD4EF6" w14:textId="77777777" w:rsidR="00283FD5" w:rsidRPr="00283FD5" w:rsidRDefault="00283FD5" w:rsidP="00BF1E57">
      <w:pPr>
        <w:pStyle w:val="Heading2"/>
        <w:rPr>
          <w:rFonts w:ascii="Calibri" w:hAnsi="Calibri" w:cs="Calibri"/>
          <w:b w:val="0"/>
          <w:bCs w:val="0"/>
          <w:color w:val="auto"/>
          <w:sz w:val="24"/>
          <w:szCs w:val="24"/>
          <w:lang w:val="en-GB"/>
        </w:rPr>
      </w:pPr>
      <w:r w:rsidRPr="00283FD5">
        <w:rPr>
          <w:rFonts w:ascii="Calibri" w:hAnsi="Calibri" w:cs="Calibri"/>
          <w:b w:val="0"/>
          <w:bCs w:val="0"/>
          <w:color w:val="auto"/>
          <w:sz w:val="24"/>
          <w:szCs w:val="24"/>
          <w:lang w:val="en-GB"/>
        </w:rPr>
        <w:t>General running or core costs not directly linked to a specific approved project</w:t>
      </w:r>
      <w:r w:rsidRPr="00283FD5">
        <w:rPr>
          <w:rFonts w:ascii="Calibri" w:hAnsi="Calibri" w:cs="Calibri"/>
          <w:b w:val="0"/>
          <w:bCs w:val="0"/>
          <w:color w:val="auto"/>
          <w:sz w:val="24"/>
          <w:szCs w:val="24"/>
          <w:lang w:val="en-GB"/>
        </w:rPr>
        <w:br/>
        <w:t>(e.g. routine overheads, day-to-day organisational costs)</w:t>
      </w:r>
    </w:p>
    <w:p w14:paraId="6A5AE4E4" w14:textId="77777777" w:rsidR="00283FD5" w:rsidRPr="00283FD5" w:rsidRDefault="00283FD5" w:rsidP="00BF1E57">
      <w:pPr>
        <w:pStyle w:val="Heading2"/>
        <w:rPr>
          <w:rFonts w:ascii="Calibri" w:hAnsi="Calibri" w:cs="Calibri"/>
          <w:b w:val="0"/>
          <w:bCs w:val="0"/>
          <w:color w:val="auto"/>
          <w:sz w:val="24"/>
          <w:szCs w:val="24"/>
          <w:lang w:val="en-GB"/>
        </w:rPr>
      </w:pPr>
      <w:r w:rsidRPr="00283FD5">
        <w:rPr>
          <w:rFonts w:ascii="Calibri" w:hAnsi="Calibri" w:cs="Calibri"/>
          <w:b w:val="0"/>
          <w:bCs w:val="0"/>
          <w:color w:val="auto"/>
          <w:sz w:val="24"/>
          <w:szCs w:val="24"/>
          <w:lang w:val="en-GB"/>
        </w:rPr>
        <w:t>Retrospective funding</w:t>
      </w:r>
      <w:r w:rsidRPr="00283FD5">
        <w:rPr>
          <w:rFonts w:ascii="Calibri" w:hAnsi="Calibri" w:cs="Calibri"/>
          <w:b w:val="0"/>
          <w:bCs w:val="0"/>
          <w:color w:val="auto"/>
          <w:sz w:val="24"/>
          <w:szCs w:val="24"/>
          <w:lang w:val="en-GB"/>
        </w:rPr>
        <w:br/>
        <w:t>(costs incurred before the grant is awarded)</w:t>
      </w:r>
    </w:p>
    <w:p w14:paraId="7C94588B" w14:textId="00FFED25" w:rsidR="00283FD5" w:rsidRPr="00283FD5" w:rsidRDefault="00283FD5" w:rsidP="00BF1E57">
      <w:pPr>
        <w:pStyle w:val="Heading2"/>
        <w:rPr>
          <w:rFonts w:ascii="Calibri" w:hAnsi="Calibri" w:cs="Calibri"/>
          <w:b w:val="0"/>
          <w:bCs w:val="0"/>
          <w:color w:val="auto"/>
          <w:sz w:val="24"/>
          <w:szCs w:val="24"/>
          <w:lang w:val="en-GB"/>
        </w:rPr>
      </w:pPr>
      <w:r w:rsidRPr="00283FD5">
        <w:rPr>
          <w:rFonts w:ascii="Calibri" w:hAnsi="Calibri" w:cs="Calibri"/>
          <w:b w:val="0"/>
          <w:bCs w:val="0"/>
          <w:color w:val="auto"/>
          <w:sz w:val="24"/>
          <w:szCs w:val="24"/>
          <w:lang w:val="en-GB"/>
        </w:rPr>
        <w:t>Projects intended to generate private profit, including</w:t>
      </w:r>
      <w:r w:rsidR="00BF1E57">
        <w:rPr>
          <w:rFonts w:ascii="Calibri" w:hAnsi="Calibri" w:cs="Calibri"/>
          <w:b w:val="0"/>
          <w:bCs w:val="0"/>
          <w:color w:val="auto"/>
          <w:sz w:val="24"/>
          <w:szCs w:val="24"/>
          <w:lang w:val="en-GB"/>
        </w:rPr>
        <w:t xml:space="preserve"> a</w:t>
      </w:r>
      <w:r w:rsidRPr="00283FD5">
        <w:rPr>
          <w:rFonts w:ascii="Calibri" w:hAnsi="Calibri" w:cs="Calibri"/>
          <w:b w:val="0"/>
          <w:bCs w:val="0"/>
          <w:color w:val="auto"/>
          <w:sz w:val="24"/>
          <w:szCs w:val="24"/>
          <w:lang w:val="en-GB"/>
        </w:rPr>
        <w:t>ctivities primarily benefiting individuals or businesses</w:t>
      </w:r>
      <w:r w:rsidR="00BF1E57">
        <w:rPr>
          <w:rFonts w:ascii="Calibri" w:hAnsi="Calibri" w:cs="Calibri"/>
          <w:b w:val="0"/>
          <w:bCs w:val="0"/>
          <w:color w:val="auto"/>
          <w:sz w:val="24"/>
          <w:szCs w:val="24"/>
          <w:lang w:val="en-GB"/>
        </w:rPr>
        <w:t xml:space="preserve"> and c</w:t>
      </w:r>
      <w:r w:rsidRPr="00283FD5">
        <w:rPr>
          <w:rFonts w:ascii="Calibri" w:hAnsi="Calibri" w:cs="Calibri"/>
          <w:b w:val="0"/>
          <w:bCs w:val="0"/>
          <w:color w:val="auto"/>
          <w:sz w:val="24"/>
          <w:szCs w:val="24"/>
          <w:lang w:val="en-GB"/>
        </w:rPr>
        <w:t>ommercial ventures without clear community benefit</w:t>
      </w:r>
    </w:p>
    <w:p w14:paraId="78626F31" w14:textId="1253357A" w:rsidR="00283FD5" w:rsidRPr="00283FD5" w:rsidRDefault="00283FD5" w:rsidP="00BF1E57">
      <w:pPr>
        <w:pStyle w:val="Heading2"/>
        <w:rPr>
          <w:rFonts w:ascii="Calibri" w:hAnsi="Calibri" w:cs="Calibri"/>
          <w:b w:val="0"/>
          <w:bCs w:val="0"/>
          <w:color w:val="auto"/>
          <w:sz w:val="24"/>
          <w:szCs w:val="24"/>
          <w:lang w:val="en-GB"/>
        </w:rPr>
      </w:pPr>
      <w:r w:rsidRPr="00283FD5">
        <w:rPr>
          <w:rFonts w:ascii="Calibri" w:hAnsi="Calibri" w:cs="Calibri"/>
          <w:b w:val="0"/>
          <w:bCs w:val="0"/>
          <w:color w:val="auto"/>
          <w:sz w:val="24"/>
          <w:szCs w:val="24"/>
          <w:lang w:val="en-GB"/>
        </w:rPr>
        <w:t>Political or lobbying activity, including</w:t>
      </w:r>
      <w:r w:rsidR="00BF1E57">
        <w:rPr>
          <w:rFonts w:ascii="Calibri" w:hAnsi="Calibri" w:cs="Calibri"/>
          <w:b w:val="0"/>
          <w:bCs w:val="0"/>
          <w:color w:val="auto"/>
          <w:sz w:val="24"/>
          <w:szCs w:val="24"/>
          <w:lang w:val="en-GB"/>
        </w:rPr>
        <w:t xml:space="preserve"> p</w:t>
      </w:r>
      <w:r w:rsidRPr="00283FD5">
        <w:rPr>
          <w:rFonts w:ascii="Calibri" w:hAnsi="Calibri" w:cs="Calibri"/>
          <w:b w:val="0"/>
          <w:bCs w:val="0"/>
          <w:color w:val="auto"/>
          <w:sz w:val="24"/>
          <w:szCs w:val="24"/>
          <w:lang w:val="en-GB"/>
        </w:rPr>
        <w:t>arty-political activity</w:t>
      </w:r>
      <w:r w:rsidR="00BF1E57">
        <w:rPr>
          <w:rFonts w:ascii="Calibri" w:hAnsi="Calibri" w:cs="Calibri"/>
          <w:b w:val="0"/>
          <w:bCs w:val="0"/>
          <w:color w:val="auto"/>
          <w:sz w:val="24"/>
          <w:szCs w:val="24"/>
          <w:lang w:val="en-GB"/>
        </w:rPr>
        <w:t>, c</w:t>
      </w:r>
      <w:r w:rsidRPr="00283FD5">
        <w:rPr>
          <w:rFonts w:ascii="Calibri" w:hAnsi="Calibri" w:cs="Calibri"/>
          <w:b w:val="0"/>
          <w:bCs w:val="0"/>
          <w:color w:val="auto"/>
          <w:sz w:val="24"/>
          <w:szCs w:val="24"/>
          <w:lang w:val="en-GB"/>
        </w:rPr>
        <w:t>ampaigning intended to influence legislation or public policy</w:t>
      </w:r>
    </w:p>
    <w:p w14:paraId="76F12BCD" w14:textId="6B9BA814" w:rsidR="00283FD5" w:rsidRPr="00283FD5" w:rsidRDefault="00283FD5" w:rsidP="00BF1E57">
      <w:pPr>
        <w:pStyle w:val="Heading2"/>
        <w:rPr>
          <w:rFonts w:ascii="Calibri" w:hAnsi="Calibri" w:cs="Calibri"/>
          <w:b w:val="0"/>
          <w:bCs w:val="0"/>
          <w:color w:val="auto"/>
          <w:sz w:val="24"/>
          <w:szCs w:val="24"/>
          <w:lang w:val="en-GB"/>
        </w:rPr>
      </w:pPr>
      <w:r w:rsidRPr="00283FD5">
        <w:rPr>
          <w:rFonts w:ascii="Calibri" w:hAnsi="Calibri" w:cs="Calibri"/>
          <w:b w:val="0"/>
          <w:bCs w:val="0"/>
          <w:color w:val="auto"/>
          <w:sz w:val="24"/>
          <w:szCs w:val="24"/>
          <w:lang w:val="en-GB"/>
        </w:rPr>
        <w:lastRenderedPageBreak/>
        <w:t>Statutory obligations</w:t>
      </w:r>
      <w:r w:rsidR="00BF1E57">
        <w:rPr>
          <w:rFonts w:ascii="Calibri" w:hAnsi="Calibri" w:cs="Calibri"/>
          <w:b w:val="0"/>
          <w:bCs w:val="0"/>
          <w:color w:val="auto"/>
          <w:sz w:val="24"/>
          <w:szCs w:val="24"/>
          <w:lang w:val="en-GB"/>
        </w:rPr>
        <w:t xml:space="preserve"> </w:t>
      </w:r>
      <w:r w:rsidRPr="00283FD5">
        <w:rPr>
          <w:rFonts w:ascii="Calibri" w:hAnsi="Calibri" w:cs="Calibri"/>
          <w:b w:val="0"/>
          <w:bCs w:val="0"/>
          <w:color w:val="auto"/>
          <w:sz w:val="24"/>
          <w:szCs w:val="24"/>
          <w:lang w:val="en-GB"/>
        </w:rPr>
        <w:t>(activities that are the legal responsibility of local authorities, health bodies, or other public agencies)</w:t>
      </w:r>
    </w:p>
    <w:p w14:paraId="78C38403" w14:textId="2C4E3439" w:rsidR="00283FD5" w:rsidRPr="00283FD5" w:rsidRDefault="00283FD5" w:rsidP="00BF1E57">
      <w:pPr>
        <w:pStyle w:val="Heading2"/>
        <w:rPr>
          <w:rFonts w:ascii="Calibri" w:hAnsi="Calibri" w:cs="Calibri"/>
          <w:b w:val="0"/>
          <w:bCs w:val="0"/>
          <w:color w:val="auto"/>
          <w:sz w:val="24"/>
          <w:szCs w:val="24"/>
          <w:lang w:val="en-GB"/>
        </w:rPr>
      </w:pPr>
      <w:r w:rsidRPr="00283FD5">
        <w:rPr>
          <w:rFonts w:ascii="Calibri" w:hAnsi="Calibri" w:cs="Calibri"/>
          <w:b w:val="0"/>
          <w:bCs w:val="0"/>
          <w:color w:val="auto"/>
          <w:sz w:val="24"/>
          <w:szCs w:val="24"/>
          <w:lang w:val="en-GB"/>
        </w:rPr>
        <w:t>Capital expenditure such as</w:t>
      </w:r>
      <w:r w:rsidR="006971FA" w:rsidRPr="00CD46C6">
        <w:rPr>
          <w:rFonts w:ascii="Calibri" w:hAnsi="Calibri" w:cs="Calibri"/>
          <w:b w:val="0"/>
          <w:bCs w:val="0"/>
          <w:color w:val="auto"/>
          <w:sz w:val="24"/>
          <w:szCs w:val="24"/>
          <w:lang w:val="en-GB"/>
        </w:rPr>
        <w:t xml:space="preserve"> b</w:t>
      </w:r>
      <w:r w:rsidRPr="00283FD5">
        <w:rPr>
          <w:rFonts w:ascii="Calibri" w:hAnsi="Calibri" w:cs="Calibri"/>
          <w:b w:val="0"/>
          <w:bCs w:val="0"/>
          <w:color w:val="auto"/>
          <w:sz w:val="24"/>
          <w:szCs w:val="24"/>
          <w:lang w:val="en-GB"/>
        </w:rPr>
        <w:t>uilding works</w:t>
      </w:r>
    </w:p>
    <w:p w14:paraId="1096C184" w14:textId="77777777" w:rsidR="00283FD5" w:rsidRPr="00283FD5" w:rsidRDefault="00283FD5" w:rsidP="00BF1E57">
      <w:pPr>
        <w:pStyle w:val="Heading2"/>
        <w:rPr>
          <w:rFonts w:ascii="Calibri" w:hAnsi="Calibri" w:cs="Calibri"/>
          <w:b w:val="0"/>
          <w:bCs w:val="0"/>
          <w:color w:val="auto"/>
          <w:sz w:val="24"/>
          <w:szCs w:val="24"/>
          <w:lang w:val="en-GB"/>
        </w:rPr>
      </w:pPr>
      <w:r w:rsidRPr="00283FD5">
        <w:rPr>
          <w:rFonts w:ascii="Calibri" w:hAnsi="Calibri" w:cs="Calibri"/>
          <w:b w:val="0"/>
          <w:bCs w:val="0"/>
          <w:color w:val="auto"/>
          <w:sz w:val="24"/>
          <w:szCs w:val="24"/>
          <w:lang w:val="en-GB"/>
        </w:rPr>
        <w:t>Individual sponsorships, prizes, or bursaries</w:t>
      </w:r>
    </w:p>
    <w:p w14:paraId="028A9CEE" w14:textId="77777777" w:rsidR="00283FD5" w:rsidRPr="00283FD5" w:rsidRDefault="00283FD5" w:rsidP="00BF1E57">
      <w:pPr>
        <w:pStyle w:val="Heading2"/>
        <w:rPr>
          <w:rFonts w:ascii="Calibri" w:hAnsi="Calibri" w:cs="Calibri"/>
          <w:b w:val="0"/>
          <w:bCs w:val="0"/>
          <w:color w:val="auto"/>
          <w:sz w:val="24"/>
          <w:szCs w:val="24"/>
          <w:lang w:val="en-GB"/>
        </w:rPr>
      </w:pPr>
      <w:r w:rsidRPr="00283FD5">
        <w:rPr>
          <w:rFonts w:ascii="Calibri" w:hAnsi="Calibri" w:cs="Calibri"/>
          <w:b w:val="0"/>
          <w:bCs w:val="0"/>
          <w:color w:val="auto"/>
          <w:sz w:val="24"/>
          <w:szCs w:val="24"/>
          <w:lang w:val="en-GB"/>
        </w:rPr>
        <w:t>Alcohol, entertainment, or hospitality costs not directly related to project delivery</w:t>
      </w:r>
    </w:p>
    <w:p w14:paraId="5FC242AE" w14:textId="1B0E0893" w:rsidR="00283FD5" w:rsidRPr="00283FD5" w:rsidRDefault="00283FD5" w:rsidP="00BF1E57">
      <w:pPr>
        <w:pStyle w:val="Heading2"/>
        <w:rPr>
          <w:rFonts w:ascii="Calibri" w:hAnsi="Calibri" w:cs="Calibri"/>
          <w:b w:val="0"/>
          <w:bCs w:val="0"/>
          <w:color w:val="auto"/>
          <w:sz w:val="24"/>
          <w:szCs w:val="24"/>
          <w:lang w:val="en-GB"/>
        </w:rPr>
      </w:pPr>
      <w:r w:rsidRPr="00283FD5">
        <w:rPr>
          <w:rFonts w:ascii="Calibri" w:hAnsi="Calibri" w:cs="Calibri"/>
          <w:b w:val="0"/>
          <w:bCs w:val="0"/>
          <w:color w:val="auto"/>
          <w:sz w:val="24"/>
          <w:szCs w:val="24"/>
          <w:lang w:val="en-GB"/>
        </w:rPr>
        <w:t>Activities that discriminate or exclude, or that do not comply with equality and safeguarding requirements</w:t>
      </w:r>
    </w:p>
    <w:p w14:paraId="6C9C9B20" w14:textId="77777777" w:rsidR="00CE5D2D" w:rsidRPr="00CD46C6" w:rsidRDefault="00F16B6C">
      <w:pPr>
        <w:pStyle w:val="Heading2"/>
        <w:rPr>
          <w:rFonts w:ascii="Calibri" w:hAnsi="Calibri" w:cs="Calibri"/>
          <w:color w:val="auto"/>
          <w:sz w:val="24"/>
          <w:szCs w:val="24"/>
        </w:rPr>
      </w:pPr>
      <w:r w:rsidRPr="00CD46C6">
        <w:rPr>
          <w:rFonts w:ascii="Calibri" w:hAnsi="Calibri" w:cs="Calibri"/>
          <w:color w:val="auto"/>
          <w:sz w:val="24"/>
          <w:szCs w:val="24"/>
        </w:rPr>
        <w:t>3. Who Can Apply</w:t>
      </w:r>
    </w:p>
    <w:p w14:paraId="6271CD8E" w14:textId="77777777" w:rsidR="00082B5B" w:rsidRPr="00CD46C6" w:rsidRDefault="00F16B6C">
      <w:pPr>
        <w:rPr>
          <w:rFonts w:ascii="Calibri" w:hAnsi="Calibri" w:cs="Calibri"/>
          <w:sz w:val="24"/>
          <w:szCs w:val="24"/>
        </w:rPr>
      </w:pPr>
      <w:r w:rsidRPr="00CD46C6">
        <w:rPr>
          <w:rFonts w:ascii="Calibri" w:hAnsi="Calibri" w:cs="Calibri"/>
          <w:sz w:val="24"/>
          <w:szCs w:val="24"/>
        </w:rPr>
        <w:t>Applicants must be not-for-profit organisations operating within two miles of a James Brown &amp; Sons location.</w:t>
      </w:r>
    </w:p>
    <w:p w14:paraId="6FF0E37D" w14:textId="5D5849CC" w:rsidR="006344FD" w:rsidRPr="00CD46C6" w:rsidRDefault="00082B5B" w:rsidP="006344FD">
      <w:pPr>
        <w:pStyle w:val="Heading2"/>
        <w:spacing w:before="0"/>
        <w:rPr>
          <w:rFonts w:ascii="Calibri" w:hAnsi="Calibri" w:cs="Calibri"/>
          <w:color w:val="auto"/>
          <w:sz w:val="24"/>
          <w:szCs w:val="24"/>
        </w:rPr>
      </w:pPr>
      <w:r w:rsidRPr="00CD46C6">
        <w:rPr>
          <w:rFonts w:ascii="Calibri" w:hAnsi="Calibri" w:cs="Calibri"/>
          <w:b w:val="0"/>
          <w:bCs w:val="0"/>
          <w:color w:val="auto"/>
          <w:sz w:val="24"/>
          <w:szCs w:val="24"/>
        </w:rPr>
        <w:t xml:space="preserve">James Brown &amp; Sons locations </w:t>
      </w:r>
      <w:r w:rsidR="0065087C">
        <w:rPr>
          <w:rFonts w:ascii="Calibri" w:hAnsi="Calibri" w:cs="Calibri"/>
          <w:b w:val="0"/>
          <w:bCs w:val="0"/>
          <w:color w:val="auto"/>
          <w:sz w:val="24"/>
          <w:szCs w:val="24"/>
        </w:rPr>
        <w:t xml:space="preserve"> </w:t>
      </w:r>
      <w:hyperlink r:id="rId9" w:history="1">
        <w:r w:rsidR="0034596A" w:rsidRPr="000904C7">
          <w:rPr>
            <w:rStyle w:val="Hyperlink"/>
            <w:rFonts w:ascii="Calibri" w:hAnsi="Calibri" w:cs="Calibri"/>
            <w:b w:val="0"/>
            <w:bCs w:val="0"/>
            <w:sz w:val="24"/>
            <w:szCs w:val="24"/>
          </w:rPr>
          <w:t>https://www.jamesbrownfuneraldirectors.com/locations/</w:t>
        </w:r>
      </w:hyperlink>
      <w:r w:rsidR="00F16B6C" w:rsidRPr="00CD46C6">
        <w:rPr>
          <w:rFonts w:ascii="Calibri" w:hAnsi="Calibri" w:cs="Calibri"/>
          <w:sz w:val="24"/>
          <w:szCs w:val="24"/>
        </w:rPr>
        <w:br/>
      </w:r>
      <w:r w:rsidR="00F16B6C" w:rsidRPr="00CD46C6">
        <w:rPr>
          <w:rFonts w:ascii="Calibri" w:hAnsi="Calibri" w:cs="Calibri"/>
          <w:sz w:val="24"/>
          <w:szCs w:val="24"/>
        </w:rPr>
        <w:br/>
      </w:r>
      <w:r w:rsidR="006344FD" w:rsidRPr="00CD46C6">
        <w:rPr>
          <w:rFonts w:ascii="Calibri" w:eastAsia="Aptos" w:hAnsi="Calibri" w:cs="Calibri"/>
          <w:color w:val="auto"/>
          <w:sz w:val="24"/>
          <w:szCs w:val="24"/>
        </w:rPr>
        <w:t>Eligibility Criteria</w:t>
      </w:r>
    </w:p>
    <w:p w14:paraId="07541AF0" w14:textId="77777777" w:rsidR="006344FD" w:rsidRPr="00CD46C6" w:rsidRDefault="006344FD" w:rsidP="006344FD">
      <w:pPr>
        <w:spacing w:before="240" w:after="240"/>
        <w:rPr>
          <w:rFonts w:ascii="Calibri" w:hAnsi="Calibri" w:cs="Calibri"/>
          <w:sz w:val="24"/>
          <w:szCs w:val="24"/>
        </w:rPr>
      </w:pPr>
      <w:r w:rsidRPr="00CD46C6">
        <w:rPr>
          <w:rFonts w:ascii="Calibri" w:eastAsia="Aptos" w:hAnsi="Calibri" w:cs="Calibri"/>
          <w:sz w:val="24"/>
          <w:szCs w:val="24"/>
        </w:rPr>
        <w:t>Eligible not</w:t>
      </w:r>
      <w:r w:rsidRPr="00CD46C6">
        <w:rPr>
          <w:rFonts w:ascii="Cambria Math" w:eastAsia="Aptos" w:hAnsi="Cambria Math" w:cs="Cambria Math"/>
          <w:sz w:val="24"/>
          <w:szCs w:val="24"/>
        </w:rPr>
        <w:t>‑</w:t>
      </w:r>
      <w:r w:rsidRPr="00CD46C6">
        <w:rPr>
          <w:rFonts w:ascii="Calibri" w:eastAsia="Aptos" w:hAnsi="Calibri" w:cs="Calibri"/>
          <w:sz w:val="24"/>
          <w:szCs w:val="24"/>
        </w:rPr>
        <w:t>for</w:t>
      </w:r>
      <w:r w:rsidRPr="00CD46C6">
        <w:rPr>
          <w:rFonts w:ascii="Cambria Math" w:eastAsia="Aptos" w:hAnsi="Cambria Math" w:cs="Cambria Math"/>
          <w:sz w:val="24"/>
          <w:szCs w:val="24"/>
        </w:rPr>
        <w:t>‑</w:t>
      </w:r>
      <w:r w:rsidRPr="00CD46C6">
        <w:rPr>
          <w:rFonts w:ascii="Calibri" w:eastAsia="Aptos" w:hAnsi="Calibri" w:cs="Calibri"/>
          <w:sz w:val="24"/>
          <w:szCs w:val="24"/>
        </w:rPr>
        <w:t xml:space="preserve">profit </w:t>
      </w:r>
      <w:proofErr w:type="spellStart"/>
      <w:r w:rsidRPr="00CD46C6">
        <w:rPr>
          <w:rFonts w:ascii="Calibri" w:eastAsia="Aptos" w:hAnsi="Calibri" w:cs="Calibri"/>
          <w:sz w:val="24"/>
          <w:szCs w:val="24"/>
        </w:rPr>
        <w:t>organisations</w:t>
      </w:r>
      <w:proofErr w:type="spellEnd"/>
      <w:r w:rsidRPr="00CD46C6">
        <w:rPr>
          <w:rFonts w:ascii="Calibri" w:eastAsia="Aptos" w:hAnsi="Calibri" w:cs="Calibri"/>
          <w:sz w:val="24"/>
          <w:szCs w:val="24"/>
        </w:rPr>
        <w:t xml:space="preserve"> include:</w:t>
      </w:r>
    </w:p>
    <w:p w14:paraId="409A2BA6" w14:textId="77777777" w:rsidR="006344FD" w:rsidRPr="00CD46C6" w:rsidRDefault="006344FD" w:rsidP="006344FD">
      <w:pPr>
        <w:pStyle w:val="ListParagraph"/>
        <w:numPr>
          <w:ilvl w:val="0"/>
          <w:numId w:val="21"/>
        </w:numPr>
        <w:spacing w:before="240" w:after="240" w:line="279" w:lineRule="auto"/>
        <w:rPr>
          <w:rFonts w:ascii="Calibri" w:eastAsia="Aptos" w:hAnsi="Calibri" w:cs="Calibri"/>
          <w:sz w:val="24"/>
          <w:szCs w:val="24"/>
        </w:rPr>
      </w:pPr>
      <w:r w:rsidRPr="00CD46C6">
        <w:rPr>
          <w:rFonts w:ascii="Calibri" w:eastAsia="Aptos" w:hAnsi="Calibri" w:cs="Calibri"/>
          <w:sz w:val="24"/>
          <w:szCs w:val="24"/>
        </w:rPr>
        <w:t>Constituted community groups</w:t>
      </w:r>
    </w:p>
    <w:p w14:paraId="75895D90" w14:textId="77777777" w:rsidR="006344FD" w:rsidRPr="00CD46C6" w:rsidRDefault="006344FD" w:rsidP="006344FD">
      <w:pPr>
        <w:pStyle w:val="ListParagraph"/>
        <w:numPr>
          <w:ilvl w:val="0"/>
          <w:numId w:val="21"/>
        </w:numPr>
        <w:spacing w:before="240" w:after="240" w:line="279" w:lineRule="auto"/>
        <w:rPr>
          <w:rFonts w:ascii="Calibri" w:eastAsia="Aptos" w:hAnsi="Calibri" w:cs="Calibri"/>
          <w:sz w:val="24"/>
          <w:szCs w:val="24"/>
        </w:rPr>
      </w:pPr>
      <w:r w:rsidRPr="00CD46C6">
        <w:rPr>
          <w:rFonts w:ascii="Calibri" w:eastAsia="Aptos" w:hAnsi="Calibri" w:cs="Calibri"/>
          <w:sz w:val="24"/>
          <w:szCs w:val="24"/>
        </w:rPr>
        <w:t>Registered charities</w:t>
      </w:r>
    </w:p>
    <w:p w14:paraId="31D74A7C" w14:textId="77777777" w:rsidR="006344FD" w:rsidRPr="00CD46C6" w:rsidRDefault="006344FD" w:rsidP="006344FD">
      <w:pPr>
        <w:pStyle w:val="ListParagraph"/>
        <w:numPr>
          <w:ilvl w:val="0"/>
          <w:numId w:val="21"/>
        </w:numPr>
        <w:spacing w:before="240" w:after="240" w:line="279" w:lineRule="auto"/>
        <w:rPr>
          <w:rFonts w:ascii="Calibri" w:eastAsia="Aptos" w:hAnsi="Calibri" w:cs="Calibri"/>
          <w:sz w:val="24"/>
          <w:szCs w:val="24"/>
        </w:rPr>
      </w:pPr>
      <w:r w:rsidRPr="00CD46C6">
        <w:rPr>
          <w:rFonts w:ascii="Calibri" w:eastAsia="Aptos" w:hAnsi="Calibri" w:cs="Calibri"/>
          <w:sz w:val="24"/>
          <w:szCs w:val="24"/>
        </w:rPr>
        <w:t>Social enterprises</w:t>
      </w:r>
    </w:p>
    <w:p w14:paraId="2B51438D" w14:textId="77777777" w:rsidR="006344FD" w:rsidRPr="00CD46C6" w:rsidRDefault="006344FD" w:rsidP="006344FD">
      <w:pPr>
        <w:pStyle w:val="ListParagraph"/>
        <w:numPr>
          <w:ilvl w:val="0"/>
          <w:numId w:val="21"/>
        </w:numPr>
        <w:spacing w:before="240" w:after="240" w:line="279" w:lineRule="auto"/>
        <w:rPr>
          <w:rFonts w:ascii="Calibri" w:eastAsia="Aptos" w:hAnsi="Calibri" w:cs="Calibri"/>
          <w:sz w:val="24"/>
          <w:szCs w:val="24"/>
        </w:rPr>
      </w:pPr>
      <w:r w:rsidRPr="00CD46C6">
        <w:rPr>
          <w:rFonts w:ascii="Calibri" w:eastAsia="Aptos" w:hAnsi="Calibri" w:cs="Calibri"/>
          <w:sz w:val="24"/>
          <w:szCs w:val="24"/>
        </w:rPr>
        <w:t>CICs Limited by Guarantee (not CICs Limited by Shares)</w:t>
      </w:r>
    </w:p>
    <w:p w14:paraId="67993D28" w14:textId="77777777" w:rsidR="006344FD" w:rsidRPr="00CD46C6" w:rsidRDefault="006344FD" w:rsidP="006344FD">
      <w:pPr>
        <w:pStyle w:val="ListParagraph"/>
        <w:numPr>
          <w:ilvl w:val="0"/>
          <w:numId w:val="21"/>
        </w:numPr>
        <w:spacing w:before="240" w:after="240" w:line="279" w:lineRule="auto"/>
        <w:rPr>
          <w:rFonts w:ascii="Calibri" w:eastAsia="Aptos" w:hAnsi="Calibri" w:cs="Calibri"/>
          <w:sz w:val="24"/>
          <w:szCs w:val="24"/>
        </w:rPr>
      </w:pPr>
      <w:r w:rsidRPr="00CD46C6">
        <w:rPr>
          <w:rFonts w:ascii="Calibri" w:eastAsia="Aptos" w:hAnsi="Calibri" w:cs="Calibri"/>
          <w:sz w:val="24"/>
          <w:szCs w:val="24"/>
        </w:rPr>
        <w:t>Faith</w:t>
      </w:r>
      <w:r w:rsidRPr="00CD46C6">
        <w:rPr>
          <w:rFonts w:ascii="Cambria Math" w:eastAsia="Aptos" w:hAnsi="Cambria Math" w:cs="Cambria Math"/>
          <w:sz w:val="24"/>
          <w:szCs w:val="24"/>
        </w:rPr>
        <w:t>‑</w:t>
      </w:r>
      <w:r w:rsidRPr="00CD46C6">
        <w:rPr>
          <w:rFonts w:ascii="Calibri" w:eastAsia="Aptos" w:hAnsi="Calibri" w:cs="Calibri"/>
          <w:sz w:val="24"/>
          <w:szCs w:val="24"/>
        </w:rPr>
        <w:t>based groups</w:t>
      </w:r>
    </w:p>
    <w:p w14:paraId="70511AEE" w14:textId="77777777" w:rsidR="00774A2F" w:rsidRPr="00774A2F" w:rsidRDefault="00774A2F" w:rsidP="00774A2F">
      <w:pPr>
        <w:spacing w:before="240" w:after="240"/>
        <w:rPr>
          <w:rFonts w:ascii="Calibri" w:eastAsia="Aptos" w:hAnsi="Calibri" w:cs="Calibri"/>
          <w:b/>
          <w:bCs/>
          <w:sz w:val="24"/>
          <w:szCs w:val="24"/>
          <w:lang w:val="en-GB"/>
        </w:rPr>
      </w:pPr>
      <w:r w:rsidRPr="00774A2F">
        <w:rPr>
          <w:rFonts w:ascii="Calibri" w:eastAsia="Aptos" w:hAnsi="Calibri" w:cs="Calibri"/>
          <w:b/>
          <w:bCs/>
          <w:sz w:val="24"/>
          <w:szCs w:val="24"/>
          <w:lang w:val="en-GB"/>
        </w:rPr>
        <w:t>Priority will be given to Northern Ireland–based charities and not-for-profit organisations operating solely within Northern Ireland, with a strong local identity and community-led governance.</w:t>
      </w:r>
    </w:p>
    <w:p w14:paraId="728318B0" w14:textId="77777777" w:rsidR="00774A2F" w:rsidRPr="00774A2F" w:rsidRDefault="00774A2F" w:rsidP="00774A2F">
      <w:pPr>
        <w:spacing w:before="240" w:after="240"/>
        <w:rPr>
          <w:rFonts w:ascii="Calibri" w:eastAsia="Aptos" w:hAnsi="Calibri" w:cs="Calibri"/>
          <w:b/>
          <w:bCs/>
          <w:sz w:val="24"/>
          <w:szCs w:val="24"/>
          <w:lang w:val="en-GB"/>
        </w:rPr>
      </w:pPr>
      <w:r w:rsidRPr="00774A2F">
        <w:rPr>
          <w:rFonts w:ascii="Calibri" w:eastAsia="Aptos" w:hAnsi="Calibri" w:cs="Calibri"/>
          <w:b/>
          <w:bCs/>
          <w:sz w:val="24"/>
          <w:szCs w:val="24"/>
          <w:lang w:val="en-GB"/>
        </w:rPr>
        <w:t>This fund is intended to support grassroots, locally managed organisations delivering services directly within their own communities.</w:t>
      </w:r>
    </w:p>
    <w:p w14:paraId="2A571E6F" w14:textId="10B5E277" w:rsidR="00774A2F" w:rsidRPr="00774A2F" w:rsidRDefault="00774A2F" w:rsidP="00774A2F">
      <w:pPr>
        <w:spacing w:before="240" w:after="240"/>
        <w:rPr>
          <w:rFonts w:ascii="Calibri" w:eastAsia="Aptos" w:hAnsi="Calibri" w:cs="Calibri"/>
          <w:b/>
          <w:bCs/>
          <w:sz w:val="24"/>
          <w:szCs w:val="24"/>
          <w:lang w:val="en-GB"/>
        </w:rPr>
      </w:pPr>
      <w:r w:rsidRPr="00774A2F">
        <w:rPr>
          <w:rFonts w:ascii="Calibri" w:eastAsia="Aptos" w:hAnsi="Calibri" w:cs="Calibri"/>
          <w:b/>
          <w:bCs/>
          <w:sz w:val="24"/>
          <w:szCs w:val="24"/>
          <w:lang w:val="en-GB"/>
        </w:rPr>
        <w:lastRenderedPageBreak/>
        <w:t>While organisations with a</w:t>
      </w:r>
      <w:r w:rsidR="00ED6EC9">
        <w:rPr>
          <w:rFonts w:ascii="Calibri" w:eastAsia="Aptos" w:hAnsi="Calibri" w:cs="Calibri"/>
          <w:b/>
          <w:bCs/>
          <w:sz w:val="24"/>
          <w:szCs w:val="24"/>
          <w:lang w:val="en-GB"/>
        </w:rPr>
        <w:t xml:space="preserve"> </w:t>
      </w:r>
      <w:r w:rsidRPr="00774A2F">
        <w:rPr>
          <w:rFonts w:ascii="Calibri" w:eastAsia="Aptos" w:hAnsi="Calibri" w:cs="Calibri"/>
          <w:b/>
          <w:bCs/>
          <w:sz w:val="24"/>
          <w:szCs w:val="24"/>
          <w:lang w:val="en-GB"/>
        </w:rPr>
        <w:t>national reach deliver valuable work, this fund is primarily focused on supporting charities that are locally constituted and locally governed in Northern Ireland, and applications will be assessed with this priority in mind.</w:t>
      </w:r>
    </w:p>
    <w:p w14:paraId="2A07B270" w14:textId="0554B545" w:rsidR="008460B4" w:rsidRPr="008460B4" w:rsidRDefault="00316C59" w:rsidP="008460B4">
      <w:pPr>
        <w:spacing w:before="240" w:after="240"/>
        <w:rPr>
          <w:rFonts w:ascii="Calibri" w:hAnsi="Calibri" w:cs="Calibri"/>
          <w:sz w:val="24"/>
          <w:szCs w:val="24"/>
          <w:lang w:val="en-GB"/>
        </w:rPr>
      </w:pPr>
      <w:r w:rsidRPr="00CD46C6">
        <w:rPr>
          <w:rFonts w:ascii="Calibri" w:hAnsi="Calibri" w:cs="Calibri"/>
          <w:b/>
          <w:bCs/>
          <w:sz w:val="24"/>
          <w:szCs w:val="24"/>
          <w:lang w:val="en-GB"/>
        </w:rPr>
        <w:t xml:space="preserve">Applicants must meet </w:t>
      </w:r>
      <w:r w:rsidR="008460B4" w:rsidRPr="008460B4">
        <w:rPr>
          <w:rFonts w:ascii="Calibri" w:hAnsi="Calibri" w:cs="Calibri"/>
          <w:b/>
          <w:bCs/>
          <w:sz w:val="24"/>
          <w:szCs w:val="24"/>
          <w:lang w:val="en-GB"/>
        </w:rPr>
        <w:t>all mandatory requirements</w:t>
      </w:r>
      <w:r w:rsidRPr="00CD46C6">
        <w:rPr>
          <w:rFonts w:ascii="Calibri" w:hAnsi="Calibri" w:cs="Calibri"/>
          <w:b/>
          <w:bCs/>
          <w:sz w:val="24"/>
          <w:szCs w:val="24"/>
          <w:lang w:val="en-GB"/>
        </w:rPr>
        <w:t>:</w:t>
      </w:r>
    </w:p>
    <w:p w14:paraId="657EA2BB" w14:textId="77777777" w:rsidR="008460B4" w:rsidRPr="00CD46C6" w:rsidRDefault="008460B4" w:rsidP="009C28F0">
      <w:pPr>
        <w:pStyle w:val="ListParagraph"/>
        <w:numPr>
          <w:ilvl w:val="0"/>
          <w:numId w:val="24"/>
        </w:numPr>
        <w:spacing w:before="240" w:after="240"/>
        <w:rPr>
          <w:rFonts w:ascii="Calibri" w:hAnsi="Calibri" w:cs="Calibri"/>
          <w:sz w:val="24"/>
          <w:szCs w:val="24"/>
          <w:lang w:val="en-GB"/>
        </w:rPr>
      </w:pPr>
      <w:r w:rsidRPr="00CD46C6">
        <w:rPr>
          <w:rFonts w:ascii="Calibri" w:hAnsi="Calibri" w:cs="Calibri"/>
          <w:sz w:val="24"/>
          <w:szCs w:val="24"/>
          <w:lang w:val="en-GB"/>
        </w:rPr>
        <w:t>Proposal responds to an identified community need</w:t>
      </w:r>
    </w:p>
    <w:p w14:paraId="4635DB1E" w14:textId="77777777" w:rsidR="008460B4" w:rsidRPr="00CD46C6" w:rsidRDefault="008460B4" w:rsidP="009C28F0">
      <w:pPr>
        <w:pStyle w:val="ListParagraph"/>
        <w:numPr>
          <w:ilvl w:val="0"/>
          <w:numId w:val="24"/>
        </w:numPr>
        <w:spacing w:before="240" w:after="240"/>
        <w:rPr>
          <w:rFonts w:ascii="Calibri" w:hAnsi="Calibri" w:cs="Calibri"/>
          <w:sz w:val="24"/>
          <w:szCs w:val="24"/>
          <w:lang w:val="en-GB"/>
        </w:rPr>
      </w:pPr>
      <w:r w:rsidRPr="00CD46C6">
        <w:rPr>
          <w:rFonts w:ascii="Calibri" w:hAnsi="Calibri" w:cs="Calibri"/>
          <w:sz w:val="24"/>
          <w:szCs w:val="24"/>
          <w:lang w:val="en-GB"/>
        </w:rPr>
        <w:t>At least 3 unrelated Trustees / Directors / Committee members</w:t>
      </w:r>
    </w:p>
    <w:p w14:paraId="1B23D90E" w14:textId="77777777" w:rsidR="008460B4" w:rsidRPr="00CD46C6" w:rsidRDefault="008460B4" w:rsidP="009C28F0">
      <w:pPr>
        <w:pStyle w:val="ListParagraph"/>
        <w:numPr>
          <w:ilvl w:val="0"/>
          <w:numId w:val="24"/>
        </w:numPr>
        <w:spacing w:before="240" w:after="240"/>
        <w:rPr>
          <w:rFonts w:ascii="Calibri" w:hAnsi="Calibri" w:cs="Calibri"/>
          <w:sz w:val="24"/>
          <w:szCs w:val="24"/>
          <w:lang w:val="en-GB"/>
        </w:rPr>
      </w:pPr>
      <w:r w:rsidRPr="00CD46C6">
        <w:rPr>
          <w:rFonts w:ascii="Calibri" w:hAnsi="Calibri" w:cs="Calibri"/>
          <w:sz w:val="24"/>
          <w:szCs w:val="24"/>
          <w:lang w:val="en-GB"/>
        </w:rPr>
        <w:t>Governing Document in place</w:t>
      </w:r>
    </w:p>
    <w:p w14:paraId="494AA8AE" w14:textId="77777777" w:rsidR="008460B4" w:rsidRPr="00CD46C6" w:rsidRDefault="008460B4" w:rsidP="009C28F0">
      <w:pPr>
        <w:pStyle w:val="ListParagraph"/>
        <w:numPr>
          <w:ilvl w:val="0"/>
          <w:numId w:val="24"/>
        </w:numPr>
        <w:spacing w:before="240" w:after="240"/>
        <w:rPr>
          <w:rFonts w:ascii="Calibri" w:hAnsi="Calibri" w:cs="Calibri"/>
          <w:sz w:val="24"/>
          <w:szCs w:val="24"/>
          <w:lang w:val="en-GB"/>
        </w:rPr>
      </w:pPr>
      <w:r w:rsidRPr="00CD46C6">
        <w:rPr>
          <w:rFonts w:ascii="Calibri" w:hAnsi="Calibri" w:cs="Calibri"/>
          <w:sz w:val="24"/>
          <w:szCs w:val="24"/>
          <w:lang w:val="en-GB"/>
        </w:rPr>
        <w:t>Bank account with 2 unrelated signatories</w:t>
      </w:r>
    </w:p>
    <w:p w14:paraId="5035F6B3" w14:textId="77777777" w:rsidR="008460B4" w:rsidRPr="00CD46C6" w:rsidRDefault="008460B4" w:rsidP="009C28F0">
      <w:pPr>
        <w:pStyle w:val="ListParagraph"/>
        <w:numPr>
          <w:ilvl w:val="0"/>
          <w:numId w:val="24"/>
        </w:numPr>
        <w:spacing w:before="240" w:after="240"/>
        <w:rPr>
          <w:rFonts w:ascii="Calibri" w:hAnsi="Calibri" w:cs="Calibri"/>
          <w:sz w:val="24"/>
          <w:szCs w:val="24"/>
          <w:lang w:val="en-GB"/>
        </w:rPr>
      </w:pPr>
      <w:r w:rsidRPr="00CD46C6">
        <w:rPr>
          <w:rFonts w:ascii="Calibri" w:hAnsi="Calibri" w:cs="Calibri"/>
          <w:sz w:val="24"/>
          <w:szCs w:val="24"/>
          <w:lang w:val="en-GB"/>
        </w:rPr>
        <w:t>Recent accounts or income &amp; expenditure forecast</w:t>
      </w:r>
    </w:p>
    <w:p w14:paraId="4146028D" w14:textId="77777777" w:rsidR="008460B4" w:rsidRPr="00CD46C6" w:rsidRDefault="008460B4" w:rsidP="009C28F0">
      <w:pPr>
        <w:pStyle w:val="ListParagraph"/>
        <w:numPr>
          <w:ilvl w:val="0"/>
          <w:numId w:val="24"/>
        </w:numPr>
        <w:spacing w:before="240" w:after="240"/>
        <w:rPr>
          <w:rFonts w:ascii="Calibri" w:hAnsi="Calibri" w:cs="Calibri"/>
          <w:sz w:val="24"/>
          <w:szCs w:val="24"/>
          <w:lang w:val="en-GB"/>
        </w:rPr>
      </w:pPr>
      <w:r w:rsidRPr="00CD46C6">
        <w:rPr>
          <w:rFonts w:ascii="Calibri" w:hAnsi="Calibri" w:cs="Calibri"/>
          <w:sz w:val="24"/>
          <w:szCs w:val="24"/>
          <w:lang w:val="en-GB"/>
        </w:rPr>
        <w:t>Safeguarding policy (if applicable)</w:t>
      </w:r>
    </w:p>
    <w:p w14:paraId="35DCA6AD" w14:textId="77777777" w:rsidR="008460B4" w:rsidRPr="00CD46C6" w:rsidRDefault="008460B4" w:rsidP="009C28F0">
      <w:pPr>
        <w:pStyle w:val="ListParagraph"/>
        <w:numPr>
          <w:ilvl w:val="0"/>
          <w:numId w:val="24"/>
        </w:numPr>
        <w:spacing w:before="240" w:after="240"/>
        <w:rPr>
          <w:rFonts w:ascii="Calibri" w:hAnsi="Calibri" w:cs="Calibri"/>
          <w:sz w:val="24"/>
          <w:szCs w:val="24"/>
          <w:lang w:val="en-GB"/>
        </w:rPr>
      </w:pPr>
      <w:r w:rsidRPr="00CD46C6">
        <w:rPr>
          <w:rFonts w:ascii="Calibri" w:hAnsi="Calibri" w:cs="Calibri"/>
          <w:sz w:val="24"/>
          <w:szCs w:val="24"/>
          <w:lang w:val="en-GB"/>
        </w:rPr>
        <w:t>Relevant insurance in place</w:t>
      </w:r>
    </w:p>
    <w:p w14:paraId="23C70F98" w14:textId="77D31095" w:rsidR="008460B4" w:rsidRPr="00CD46C6" w:rsidRDefault="008460B4" w:rsidP="00E47A68">
      <w:pPr>
        <w:spacing w:before="240" w:after="240"/>
        <w:rPr>
          <w:rFonts w:ascii="Calibri" w:hAnsi="Calibri" w:cs="Calibri"/>
          <w:sz w:val="24"/>
          <w:szCs w:val="24"/>
          <w:lang w:val="en-GB"/>
        </w:rPr>
      </w:pPr>
      <w:r w:rsidRPr="008460B4">
        <w:rPr>
          <w:rFonts w:ascii="Calibri" w:hAnsi="Calibri" w:cs="Calibri"/>
          <w:i/>
          <w:iCs/>
          <w:sz w:val="24"/>
          <w:szCs w:val="24"/>
          <w:lang w:val="en-GB"/>
        </w:rPr>
        <w:t>Applications will not proceed unless all requirements are met</w:t>
      </w:r>
      <w:r w:rsidR="00316C59" w:rsidRPr="00CD46C6">
        <w:rPr>
          <w:rFonts w:ascii="Calibri" w:hAnsi="Calibri" w:cs="Calibri"/>
          <w:i/>
          <w:iCs/>
          <w:sz w:val="24"/>
          <w:szCs w:val="24"/>
          <w:lang w:val="en-GB"/>
        </w:rPr>
        <w:t>.</w:t>
      </w:r>
    </w:p>
    <w:p w14:paraId="1CF0E25F" w14:textId="77777777" w:rsidR="00CE5D2D" w:rsidRPr="00CD46C6" w:rsidRDefault="00F16B6C">
      <w:pPr>
        <w:pStyle w:val="Heading2"/>
        <w:rPr>
          <w:rFonts w:ascii="Calibri" w:hAnsi="Calibri" w:cs="Calibri"/>
          <w:color w:val="auto"/>
          <w:sz w:val="24"/>
          <w:szCs w:val="24"/>
        </w:rPr>
      </w:pPr>
      <w:r w:rsidRPr="00CD46C6">
        <w:rPr>
          <w:rFonts w:ascii="Calibri" w:hAnsi="Calibri" w:cs="Calibri"/>
          <w:color w:val="auto"/>
          <w:sz w:val="24"/>
          <w:szCs w:val="24"/>
        </w:rPr>
        <w:t>4. Grant Value and Payments</w:t>
      </w:r>
    </w:p>
    <w:p w14:paraId="60291AD8" w14:textId="75C10D75" w:rsidR="00CE5D2D" w:rsidRPr="00CD46C6" w:rsidRDefault="007F4A83">
      <w:pPr>
        <w:rPr>
          <w:rFonts w:ascii="Calibri" w:hAnsi="Calibri" w:cs="Calibri"/>
          <w:sz w:val="24"/>
          <w:szCs w:val="24"/>
        </w:rPr>
      </w:pPr>
      <w:r>
        <w:rPr>
          <w:rFonts w:ascii="Calibri" w:hAnsi="Calibri" w:cs="Calibri"/>
          <w:sz w:val="24"/>
          <w:szCs w:val="24"/>
        </w:rPr>
        <w:br/>
      </w:r>
      <w:r w:rsidR="00F16B6C" w:rsidRPr="00CD46C6">
        <w:rPr>
          <w:rFonts w:ascii="Calibri" w:hAnsi="Calibri" w:cs="Calibri"/>
          <w:sz w:val="24"/>
          <w:szCs w:val="24"/>
        </w:rPr>
        <w:t>The total grant value is £10,000.</w:t>
      </w:r>
      <w:r w:rsidR="00F16B6C" w:rsidRPr="00CD46C6">
        <w:rPr>
          <w:rFonts w:ascii="Calibri" w:hAnsi="Calibri" w:cs="Calibri"/>
          <w:sz w:val="24"/>
          <w:szCs w:val="24"/>
        </w:rPr>
        <w:br/>
      </w:r>
      <w:r w:rsidR="00F16B6C" w:rsidRPr="00CD46C6">
        <w:rPr>
          <w:rFonts w:ascii="Calibri" w:hAnsi="Calibri" w:cs="Calibri"/>
          <w:sz w:val="24"/>
          <w:szCs w:val="24"/>
        </w:rPr>
        <w:br/>
        <w:t xml:space="preserve">Funding </w:t>
      </w:r>
      <w:r w:rsidR="006649D3" w:rsidRPr="00CD46C6">
        <w:rPr>
          <w:rFonts w:ascii="Calibri" w:hAnsi="Calibri" w:cs="Calibri"/>
          <w:sz w:val="24"/>
          <w:szCs w:val="24"/>
        </w:rPr>
        <w:t>will</w:t>
      </w:r>
      <w:r w:rsidR="00F16B6C" w:rsidRPr="00CD46C6">
        <w:rPr>
          <w:rFonts w:ascii="Calibri" w:hAnsi="Calibri" w:cs="Calibri"/>
          <w:sz w:val="24"/>
          <w:szCs w:val="24"/>
        </w:rPr>
        <w:t xml:space="preserve"> normally </w:t>
      </w:r>
      <w:r w:rsidR="006649D3" w:rsidRPr="00CD46C6">
        <w:rPr>
          <w:rFonts w:ascii="Calibri" w:hAnsi="Calibri" w:cs="Calibri"/>
          <w:sz w:val="24"/>
          <w:szCs w:val="24"/>
        </w:rPr>
        <w:t xml:space="preserve">be </w:t>
      </w:r>
      <w:r w:rsidR="00F16B6C" w:rsidRPr="00CD46C6">
        <w:rPr>
          <w:rFonts w:ascii="Calibri" w:hAnsi="Calibri" w:cs="Calibri"/>
          <w:sz w:val="24"/>
          <w:szCs w:val="24"/>
        </w:rPr>
        <w:t>paid in two instalments of £5,000 (April and September). This supports strong financial management and sustained delivery.</w:t>
      </w:r>
    </w:p>
    <w:p w14:paraId="23F7C37C" w14:textId="77777777" w:rsidR="00CE5D2D" w:rsidRPr="00CD46C6" w:rsidRDefault="00F16B6C">
      <w:pPr>
        <w:pStyle w:val="Heading2"/>
        <w:rPr>
          <w:rFonts w:ascii="Calibri" w:hAnsi="Calibri" w:cs="Calibri"/>
          <w:color w:val="auto"/>
          <w:sz w:val="24"/>
          <w:szCs w:val="24"/>
        </w:rPr>
      </w:pPr>
      <w:r w:rsidRPr="00CD46C6">
        <w:rPr>
          <w:rFonts w:ascii="Calibri" w:hAnsi="Calibri" w:cs="Calibri"/>
          <w:color w:val="auto"/>
          <w:sz w:val="24"/>
          <w:szCs w:val="24"/>
        </w:rPr>
        <w:t>5. Staff Engagement</w:t>
      </w:r>
    </w:p>
    <w:p w14:paraId="73133EEA" w14:textId="6631528B" w:rsidR="00CE5D2D" w:rsidRPr="00CD46C6" w:rsidRDefault="00F16B6C">
      <w:pPr>
        <w:rPr>
          <w:rFonts w:ascii="Calibri" w:hAnsi="Calibri" w:cs="Calibri"/>
          <w:sz w:val="24"/>
          <w:szCs w:val="24"/>
        </w:rPr>
      </w:pPr>
      <w:r w:rsidRPr="00CD46C6">
        <w:rPr>
          <w:rFonts w:ascii="Calibri" w:hAnsi="Calibri" w:cs="Calibri"/>
          <w:sz w:val="24"/>
          <w:szCs w:val="24"/>
        </w:rPr>
        <w:t xml:space="preserve">Applicants should describe appropriate opportunities for James Brown &amp; Sons staff to engage </w:t>
      </w:r>
      <w:r w:rsidR="006649D3" w:rsidRPr="00CD46C6">
        <w:rPr>
          <w:rFonts w:ascii="Calibri" w:hAnsi="Calibri" w:cs="Calibri"/>
          <w:sz w:val="24"/>
          <w:szCs w:val="24"/>
        </w:rPr>
        <w:t>in</w:t>
      </w:r>
      <w:r w:rsidRPr="00CD46C6">
        <w:rPr>
          <w:rFonts w:ascii="Calibri" w:hAnsi="Calibri" w:cs="Calibri"/>
          <w:sz w:val="24"/>
          <w:szCs w:val="24"/>
        </w:rPr>
        <w:t xml:space="preserve"> the project, such as volunteering, co-delivery, advisory support, or event participation.</w:t>
      </w:r>
      <w:r w:rsidRPr="00CD46C6">
        <w:rPr>
          <w:rFonts w:ascii="Calibri" w:hAnsi="Calibri" w:cs="Calibri"/>
          <w:sz w:val="24"/>
          <w:szCs w:val="24"/>
        </w:rPr>
        <w:br/>
      </w:r>
      <w:r w:rsidRPr="00CD46C6">
        <w:rPr>
          <w:rFonts w:ascii="Calibri" w:hAnsi="Calibri" w:cs="Calibri"/>
          <w:sz w:val="24"/>
          <w:szCs w:val="24"/>
        </w:rPr>
        <w:br/>
        <w:t>All involvement will be subject to safeguarding and operational considerations.</w:t>
      </w:r>
    </w:p>
    <w:p w14:paraId="4461932A" w14:textId="77777777" w:rsidR="00CE5D2D" w:rsidRPr="00CD46C6" w:rsidRDefault="00F16B6C">
      <w:pPr>
        <w:pStyle w:val="Heading2"/>
        <w:rPr>
          <w:rFonts w:ascii="Calibri" w:hAnsi="Calibri" w:cs="Calibri"/>
          <w:color w:val="auto"/>
          <w:sz w:val="24"/>
          <w:szCs w:val="24"/>
        </w:rPr>
      </w:pPr>
      <w:r w:rsidRPr="00CD46C6">
        <w:rPr>
          <w:rFonts w:ascii="Calibri" w:hAnsi="Calibri" w:cs="Calibri"/>
          <w:color w:val="auto"/>
          <w:sz w:val="24"/>
          <w:szCs w:val="24"/>
        </w:rPr>
        <w:t>6. Application and Assessment</w:t>
      </w:r>
    </w:p>
    <w:p w14:paraId="6E578B58" w14:textId="3407C633" w:rsidR="00CE5D2D" w:rsidRPr="00CD46C6" w:rsidRDefault="00F16B6C">
      <w:pPr>
        <w:rPr>
          <w:rFonts w:ascii="Calibri" w:hAnsi="Calibri" w:cs="Calibri"/>
          <w:sz w:val="24"/>
          <w:szCs w:val="24"/>
        </w:rPr>
      </w:pPr>
      <w:r w:rsidRPr="00CD46C6">
        <w:rPr>
          <w:rFonts w:ascii="Calibri" w:hAnsi="Calibri" w:cs="Calibri"/>
          <w:sz w:val="24"/>
          <w:szCs w:val="24"/>
        </w:rPr>
        <w:t>Applicants must submit a completed application form</w:t>
      </w:r>
      <w:r w:rsidR="00DC42EC" w:rsidRPr="00CD46C6">
        <w:rPr>
          <w:rFonts w:ascii="Calibri" w:hAnsi="Calibri" w:cs="Calibri"/>
          <w:sz w:val="24"/>
          <w:szCs w:val="24"/>
        </w:rPr>
        <w:t xml:space="preserve"> which can be found </w:t>
      </w:r>
      <w:r w:rsidR="007713EF">
        <w:rPr>
          <w:rFonts w:ascii="Calibri" w:hAnsi="Calibri" w:cs="Calibri"/>
          <w:sz w:val="24"/>
          <w:szCs w:val="24"/>
        </w:rPr>
        <w:t xml:space="preserve">here </w:t>
      </w:r>
      <w:hyperlink r:id="rId10" w:history="1">
        <w:r w:rsidR="00BE5F2F" w:rsidRPr="000904C7">
          <w:rPr>
            <w:rStyle w:val="Hyperlink"/>
            <w:rFonts w:ascii="Calibri" w:hAnsi="Calibri" w:cs="Calibri"/>
            <w:sz w:val="24"/>
            <w:szCs w:val="24"/>
          </w:rPr>
          <w:t>https://www.jamesbrownfuneraldirectors.com/james-brown-sons-community-fund/</w:t>
        </w:r>
      </w:hyperlink>
      <w:r w:rsidR="007713EF">
        <w:rPr>
          <w:rFonts w:ascii="Calibri" w:hAnsi="Calibri" w:cs="Calibri"/>
          <w:sz w:val="24"/>
          <w:szCs w:val="24"/>
        </w:rPr>
        <w:t xml:space="preserve"> </w:t>
      </w:r>
      <w:r w:rsidRPr="00CD46C6">
        <w:rPr>
          <w:rFonts w:ascii="Calibri" w:hAnsi="Calibri" w:cs="Calibri"/>
          <w:sz w:val="24"/>
          <w:szCs w:val="24"/>
        </w:rPr>
        <w:t>supporting documents</w:t>
      </w:r>
      <w:r w:rsidR="006971FA" w:rsidRPr="00CD46C6">
        <w:rPr>
          <w:rFonts w:ascii="Calibri" w:hAnsi="Calibri" w:cs="Calibri"/>
          <w:sz w:val="24"/>
          <w:szCs w:val="24"/>
        </w:rPr>
        <w:t xml:space="preserve"> as and when requested</w:t>
      </w:r>
      <w:r w:rsidRPr="00CD46C6">
        <w:rPr>
          <w:rFonts w:ascii="Calibri" w:hAnsi="Calibri" w:cs="Calibri"/>
          <w:sz w:val="24"/>
          <w:szCs w:val="24"/>
        </w:rPr>
        <w:t>, and a short video submission.</w:t>
      </w:r>
      <w:r w:rsidRPr="00CD46C6">
        <w:rPr>
          <w:rFonts w:ascii="Calibri" w:hAnsi="Calibri" w:cs="Calibri"/>
          <w:sz w:val="24"/>
          <w:szCs w:val="24"/>
        </w:rPr>
        <w:br/>
      </w:r>
      <w:r w:rsidRPr="00CD46C6">
        <w:rPr>
          <w:rFonts w:ascii="Calibri" w:hAnsi="Calibri" w:cs="Calibri"/>
          <w:sz w:val="24"/>
          <w:szCs w:val="24"/>
        </w:rPr>
        <w:lastRenderedPageBreak/>
        <w:br/>
        <w:t>Applications are assessed on community need, impact, organisational capacity, project feasibility, and opportunities for staff engagement.</w:t>
      </w:r>
    </w:p>
    <w:p w14:paraId="6AEC41ED" w14:textId="61574674" w:rsidR="00BE5F2F" w:rsidRPr="00CD46C6" w:rsidRDefault="007E10E1">
      <w:pPr>
        <w:rPr>
          <w:rFonts w:ascii="Calibri" w:hAnsi="Calibri" w:cs="Calibri"/>
          <w:sz w:val="24"/>
          <w:szCs w:val="24"/>
        </w:rPr>
      </w:pPr>
      <w:r w:rsidRPr="00CD46C6">
        <w:rPr>
          <w:rFonts w:ascii="Calibri" w:hAnsi="Calibri" w:cs="Calibri"/>
          <w:sz w:val="24"/>
          <w:szCs w:val="24"/>
        </w:rPr>
        <w:t xml:space="preserve">Additional information about the </w:t>
      </w:r>
      <w:r w:rsidR="00CD46C6" w:rsidRPr="00CD46C6">
        <w:rPr>
          <w:rFonts w:ascii="Calibri" w:hAnsi="Calibri" w:cs="Calibri"/>
          <w:sz w:val="24"/>
          <w:szCs w:val="24"/>
        </w:rPr>
        <w:t xml:space="preserve">evidence you will need to complete the application can be found </w:t>
      </w:r>
      <w:r w:rsidR="00CD46C6" w:rsidRPr="00BE5F2F">
        <w:rPr>
          <w:rFonts w:ascii="Calibri" w:hAnsi="Calibri" w:cs="Calibri"/>
          <w:sz w:val="24"/>
          <w:szCs w:val="24"/>
        </w:rPr>
        <w:t>here</w:t>
      </w:r>
      <w:r w:rsidR="00BE5F2F">
        <w:rPr>
          <w:rFonts w:ascii="Calibri" w:hAnsi="Calibri" w:cs="Calibri"/>
          <w:sz w:val="24"/>
          <w:szCs w:val="24"/>
        </w:rPr>
        <w:t xml:space="preserve"> </w:t>
      </w:r>
      <w:r w:rsidR="00BE5F2F" w:rsidRPr="00BE5F2F">
        <w:rPr>
          <w:rFonts w:ascii="Calibri" w:hAnsi="Calibri" w:cs="Calibri"/>
          <w:sz w:val="24"/>
          <w:szCs w:val="24"/>
        </w:rPr>
        <w:t>https://www.jamesbrownfuneraldirectors.com/james-brown-sons-community-fund/</w:t>
      </w:r>
    </w:p>
    <w:p w14:paraId="2F89AE0C" w14:textId="77777777" w:rsidR="00CE5D2D" w:rsidRPr="00CD46C6" w:rsidRDefault="00F16B6C">
      <w:pPr>
        <w:pStyle w:val="Heading2"/>
        <w:rPr>
          <w:rFonts w:ascii="Calibri" w:hAnsi="Calibri" w:cs="Calibri"/>
          <w:color w:val="auto"/>
          <w:sz w:val="24"/>
          <w:szCs w:val="24"/>
        </w:rPr>
      </w:pPr>
      <w:r w:rsidRPr="00CD46C6">
        <w:rPr>
          <w:rFonts w:ascii="Calibri" w:hAnsi="Calibri" w:cs="Calibri"/>
          <w:color w:val="auto"/>
          <w:sz w:val="24"/>
          <w:szCs w:val="24"/>
        </w:rPr>
        <w:t>7. Monitoring and Reporting</w:t>
      </w:r>
    </w:p>
    <w:p w14:paraId="27115BAE" w14:textId="4535DA62" w:rsidR="00BE5F2F" w:rsidRDefault="00F16B6C">
      <w:pPr>
        <w:rPr>
          <w:rFonts w:ascii="Calibri" w:hAnsi="Calibri" w:cs="Calibri"/>
          <w:sz w:val="24"/>
          <w:szCs w:val="24"/>
        </w:rPr>
      </w:pPr>
      <w:r w:rsidRPr="00CD46C6">
        <w:rPr>
          <w:rFonts w:ascii="Calibri" w:hAnsi="Calibri" w:cs="Calibri"/>
          <w:sz w:val="24"/>
          <w:szCs w:val="24"/>
        </w:rPr>
        <w:t>Funded organisations will be asked to provide regular progress updates, including financial and activity reports, and to participate in a mid-year review and final evaluation.</w:t>
      </w:r>
      <w:r w:rsidR="00924494" w:rsidRPr="00CD46C6">
        <w:rPr>
          <w:rFonts w:ascii="Calibri" w:hAnsi="Calibri" w:cs="Calibri"/>
          <w:sz w:val="24"/>
          <w:szCs w:val="24"/>
        </w:rPr>
        <w:t xml:space="preserve"> Further information about monitoring can be found </w:t>
      </w:r>
      <w:r w:rsidR="00924494" w:rsidRPr="00BE5F2F">
        <w:rPr>
          <w:rFonts w:ascii="Calibri" w:hAnsi="Calibri" w:cs="Calibri"/>
          <w:sz w:val="24"/>
          <w:szCs w:val="24"/>
        </w:rPr>
        <w:t>here</w:t>
      </w:r>
      <w:r w:rsidR="00BE5F2F">
        <w:rPr>
          <w:rFonts w:ascii="Calibri" w:hAnsi="Calibri" w:cs="Calibri"/>
          <w:sz w:val="24"/>
          <w:szCs w:val="24"/>
        </w:rPr>
        <w:t xml:space="preserve"> </w:t>
      </w:r>
      <w:hyperlink r:id="rId11" w:history="1">
        <w:r w:rsidR="00CB2AF4" w:rsidRPr="001510F1">
          <w:rPr>
            <w:rStyle w:val="Hyperlink"/>
            <w:rFonts w:ascii="Calibri" w:hAnsi="Calibri" w:cs="Calibri"/>
            <w:sz w:val="24"/>
            <w:szCs w:val="24"/>
          </w:rPr>
          <w:t>https://www.jamesbrownfuneraldirectors.com/james-brown-sons-community-fund/</w:t>
        </w:r>
      </w:hyperlink>
    </w:p>
    <w:p w14:paraId="6CFC0F02" w14:textId="2F6ACBE8" w:rsidR="00924494" w:rsidRDefault="009F5979" w:rsidP="00924494">
      <w:pPr>
        <w:rPr>
          <w:rFonts w:ascii="Calibri" w:hAnsi="Calibri" w:cs="Calibri"/>
          <w:sz w:val="24"/>
          <w:szCs w:val="24"/>
        </w:rPr>
      </w:pPr>
      <w:r w:rsidRPr="00CD46C6">
        <w:rPr>
          <w:rFonts w:ascii="Calibri" w:hAnsi="Calibri" w:cs="Calibri"/>
          <w:b/>
          <w:bCs/>
          <w:sz w:val="24"/>
          <w:szCs w:val="24"/>
        </w:rPr>
        <w:t xml:space="preserve">All applicants must </w:t>
      </w:r>
      <w:r w:rsidR="00F16B6C" w:rsidRPr="00CD46C6">
        <w:rPr>
          <w:rFonts w:ascii="Calibri" w:hAnsi="Calibri" w:cs="Calibri"/>
          <w:b/>
          <w:bCs/>
          <w:sz w:val="24"/>
          <w:szCs w:val="24"/>
        </w:rPr>
        <w:t>read the full Terms and Conditions prior to submitting an application.</w:t>
      </w:r>
      <w:r w:rsidR="00924494" w:rsidRPr="00CD46C6">
        <w:rPr>
          <w:rFonts w:ascii="Calibri" w:hAnsi="Calibri" w:cs="Calibri"/>
          <w:b/>
          <w:bCs/>
          <w:sz w:val="24"/>
          <w:szCs w:val="24"/>
        </w:rPr>
        <w:t xml:space="preserve"> </w:t>
      </w:r>
      <w:r w:rsidR="00924494" w:rsidRPr="00CD46C6">
        <w:rPr>
          <w:rFonts w:ascii="Calibri" w:hAnsi="Calibri" w:cs="Calibri"/>
          <w:sz w:val="24"/>
          <w:szCs w:val="24"/>
        </w:rPr>
        <w:t xml:space="preserve">Full Terms and Conditions are available </w:t>
      </w:r>
      <w:r w:rsidR="00924494" w:rsidRPr="00BE5F2F">
        <w:rPr>
          <w:rFonts w:ascii="Calibri" w:hAnsi="Calibri" w:cs="Calibri"/>
          <w:sz w:val="24"/>
          <w:szCs w:val="24"/>
        </w:rPr>
        <w:t>here</w:t>
      </w:r>
      <w:r w:rsidR="00924494" w:rsidRPr="00CD46C6">
        <w:rPr>
          <w:rFonts w:ascii="Calibri" w:hAnsi="Calibri" w:cs="Calibri"/>
          <w:sz w:val="24"/>
          <w:szCs w:val="24"/>
        </w:rPr>
        <w:t xml:space="preserve"> </w:t>
      </w:r>
      <w:hyperlink r:id="rId12" w:history="1">
        <w:r w:rsidR="00BE5F2F" w:rsidRPr="000904C7">
          <w:rPr>
            <w:rStyle w:val="Hyperlink"/>
            <w:rFonts w:ascii="Calibri" w:hAnsi="Calibri" w:cs="Calibri"/>
            <w:sz w:val="24"/>
            <w:szCs w:val="24"/>
          </w:rPr>
          <w:t>https://www.jamesbrownfuneraldirectors.com/james-brown-sons-community-fund/</w:t>
        </w:r>
      </w:hyperlink>
    </w:p>
    <w:p w14:paraId="338B5E05" w14:textId="77777777" w:rsidR="00BE5F2F" w:rsidRPr="00CD46C6" w:rsidRDefault="00BE5F2F" w:rsidP="00924494">
      <w:pPr>
        <w:rPr>
          <w:rFonts w:ascii="Calibri" w:hAnsi="Calibri" w:cs="Calibri"/>
          <w:sz w:val="24"/>
          <w:szCs w:val="24"/>
        </w:rPr>
      </w:pPr>
    </w:p>
    <w:p w14:paraId="6EDACD04" w14:textId="1CD8B90A" w:rsidR="00072074" w:rsidRPr="00CD46C6" w:rsidRDefault="00072074">
      <w:pPr>
        <w:rPr>
          <w:rFonts w:ascii="Calibri" w:hAnsi="Calibri" w:cs="Calibri"/>
          <w:b/>
          <w:bCs/>
          <w:sz w:val="24"/>
          <w:szCs w:val="24"/>
        </w:rPr>
      </w:pPr>
    </w:p>
    <w:sectPr w:rsidR="00072074" w:rsidRPr="00CD46C6" w:rsidSect="00034616">
      <w:headerReference w:type="default" r:id="rId13"/>
      <w:footerReference w:type="defaul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1D8E7" w14:textId="77777777" w:rsidR="00C64329" w:rsidRDefault="00C64329" w:rsidP="00C64329">
      <w:pPr>
        <w:spacing w:after="0" w:line="240" w:lineRule="auto"/>
      </w:pPr>
      <w:r>
        <w:separator/>
      </w:r>
    </w:p>
  </w:endnote>
  <w:endnote w:type="continuationSeparator" w:id="0">
    <w:p w14:paraId="06153982" w14:textId="77777777" w:rsidR="00C64329" w:rsidRDefault="00C64329" w:rsidP="00C643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A7E56" w14:textId="19BA3173" w:rsidR="008763EA" w:rsidRPr="008763EA" w:rsidRDefault="008763EA" w:rsidP="008763EA">
    <w:pPr>
      <w:pStyle w:val="Footer"/>
      <w:jc w:val="center"/>
      <w:rPr>
        <w:lang w:val="en-GB"/>
      </w:rPr>
    </w:pPr>
    <w:r w:rsidRPr="008763EA">
      <w:rPr>
        <w:noProof/>
        <w:lang w:val="en-GB"/>
      </w:rPr>
      <w:drawing>
        <wp:inline distT="0" distB="0" distL="0" distR="0" wp14:anchorId="70A8F3B6" wp14:editId="4D4E3586">
          <wp:extent cx="2491740" cy="688112"/>
          <wp:effectExtent l="0" t="0" r="3810" b="0"/>
          <wp:docPr id="16434429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479" cy="727530"/>
                  </a:xfrm>
                  <a:prstGeom prst="rect">
                    <a:avLst/>
                  </a:prstGeom>
                  <a:noFill/>
                  <a:ln>
                    <a:noFill/>
                  </a:ln>
                </pic:spPr>
              </pic:pic>
            </a:graphicData>
          </a:graphic>
        </wp:inline>
      </w:drawing>
    </w:r>
  </w:p>
  <w:p w14:paraId="349C2E8B" w14:textId="50A4E862" w:rsidR="008763EA" w:rsidRDefault="008763EA">
    <w:pPr>
      <w:pStyle w:val="Footer"/>
    </w:pPr>
  </w:p>
  <w:p w14:paraId="6B26A03F" w14:textId="77777777" w:rsidR="008763EA" w:rsidRDefault="008763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62F08" w14:textId="77777777" w:rsidR="00C64329" w:rsidRDefault="00C64329" w:rsidP="00C64329">
      <w:pPr>
        <w:spacing w:after="0" w:line="240" w:lineRule="auto"/>
      </w:pPr>
      <w:r>
        <w:separator/>
      </w:r>
    </w:p>
  </w:footnote>
  <w:footnote w:type="continuationSeparator" w:id="0">
    <w:p w14:paraId="0949880C" w14:textId="77777777" w:rsidR="00C64329" w:rsidRDefault="00C64329" w:rsidP="00C643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8969A" w14:textId="17F97BAE" w:rsidR="00DE3C45" w:rsidRPr="00DE3C45" w:rsidRDefault="00DE3C45" w:rsidP="00DE3C45">
    <w:pPr>
      <w:pStyle w:val="Header"/>
      <w:jc w:val="center"/>
      <w:rPr>
        <w:lang w:val="en-GB"/>
      </w:rPr>
    </w:pPr>
    <w:r w:rsidRPr="00DE3C45">
      <w:rPr>
        <w:noProof/>
        <w:lang w:val="en-GB"/>
      </w:rPr>
      <w:drawing>
        <wp:inline distT="0" distB="0" distL="0" distR="0" wp14:anchorId="450A0D9A" wp14:editId="0E5123A3">
          <wp:extent cx="2575560" cy="762235"/>
          <wp:effectExtent l="0" t="0" r="0" b="0"/>
          <wp:docPr id="6024610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0815" cy="775628"/>
                  </a:xfrm>
                  <a:prstGeom prst="rect">
                    <a:avLst/>
                  </a:prstGeom>
                  <a:noFill/>
                  <a:ln>
                    <a:noFill/>
                  </a:ln>
                </pic:spPr>
              </pic:pic>
            </a:graphicData>
          </a:graphic>
        </wp:inline>
      </w:drawing>
    </w:r>
  </w:p>
  <w:p w14:paraId="607CC515" w14:textId="4DD8FC3B" w:rsidR="00C64329" w:rsidRDefault="00C64329">
    <w:pPr>
      <w:pStyle w:val="Header"/>
    </w:pPr>
  </w:p>
  <w:p w14:paraId="1F204EAC" w14:textId="77777777" w:rsidR="00C64329" w:rsidRDefault="00C643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792797"/>
    <w:multiLevelType w:val="multilevel"/>
    <w:tmpl w:val="F640AB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893340"/>
    <w:multiLevelType w:val="multilevel"/>
    <w:tmpl w:val="D5BC0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2924F0"/>
    <w:multiLevelType w:val="multilevel"/>
    <w:tmpl w:val="9C66A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892C5B"/>
    <w:multiLevelType w:val="multilevel"/>
    <w:tmpl w:val="AE382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1B682B"/>
    <w:multiLevelType w:val="multilevel"/>
    <w:tmpl w:val="1F2051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577673"/>
    <w:multiLevelType w:val="hybridMultilevel"/>
    <w:tmpl w:val="9F0893CE"/>
    <w:lvl w:ilvl="0" w:tplc="CBA8A80E">
      <w:start w:val="1"/>
      <w:numFmt w:val="bullet"/>
      <w:lvlText w:val=""/>
      <w:lvlJc w:val="left"/>
      <w:pPr>
        <w:ind w:left="720" w:hanging="360"/>
      </w:pPr>
      <w:rPr>
        <w:rFonts w:ascii="Symbol" w:hAnsi="Symbol" w:hint="default"/>
      </w:rPr>
    </w:lvl>
    <w:lvl w:ilvl="1" w:tplc="8A8208C6">
      <w:start w:val="1"/>
      <w:numFmt w:val="bullet"/>
      <w:lvlText w:val="o"/>
      <w:lvlJc w:val="left"/>
      <w:pPr>
        <w:ind w:left="1440" w:hanging="360"/>
      </w:pPr>
      <w:rPr>
        <w:rFonts w:ascii="Courier New" w:hAnsi="Courier New" w:hint="default"/>
      </w:rPr>
    </w:lvl>
    <w:lvl w:ilvl="2" w:tplc="DB14466C">
      <w:start w:val="1"/>
      <w:numFmt w:val="bullet"/>
      <w:lvlText w:val=""/>
      <w:lvlJc w:val="left"/>
      <w:pPr>
        <w:ind w:left="2160" w:hanging="360"/>
      </w:pPr>
      <w:rPr>
        <w:rFonts w:ascii="Wingdings" w:hAnsi="Wingdings" w:hint="default"/>
      </w:rPr>
    </w:lvl>
    <w:lvl w:ilvl="3" w:tplc="2EA84C22">
      <w:start w:val="1"/>
      <w:numFmt w:val="bullet"/>
      <w:lvlText w:val=""/>
      <w:lvlJc w:val="left"/>
      <w:pPr>
        <w:ind w:left="2880" w:hanging="360"/>
      </w:pPr>
      <w:rPr>
        <w:rFonts w:ascii="Symbol" w:hAnsi="Symbol" w:hint="default"/>
      </w:rPr>
    </w:lvl>
    <w:lvl w:ilvl="4" w:tplc="15220120">
      <w:start w:val="1"/>
      <w:numFmt w:val="bullet"/>
      <w:lvlText w:val="o"/>
      <w:lvlJc w:val="left"/>
      <w:pPr>
        <w:ind w:left="3600" w:hanging="360"/>
      </w:pPr>
      <w:rPr>
        <w:rFonts w:ascii="Courier New" w:hAnsi="Courier New" w:hint="default"/>
      </w:rPr>
    </w:lvl>
    <w:lvl w:ilvl="5" w:tplc="669E3364">
      <w:start w:val="1"/>
      <w:numFmt w:val="bullet"/>
      <w:lvlText w:val=""/>
      <w:lvlJc w:val="left"/>
      <w:pPr>
        <w:ind w:left="4320" w:hanging="360"/>
      </w:pPr>
      <w:rPr>
        <w:rFonts w:ascii="Wingdings" w:hAnsi="Wingdings" w:hint="default"/>
      </w:rPr>
    </w:lvl>
    <w:lvl w:ilvl="6" w:tplc="E96469E6">
      <w:start w:val="1"/>
      <w:numFmt w:val="bullet"/>
      <w:lvlText w:val=""/>
      <w:lvlJc w:val="left"/>
      <w:pPr>
        <w:ind w:left="5040" w:hanging="360"/>
      </w:pPr>
      <w:rPr>
        <w:rFonts w:ascii="Symbol" w:hAnsi="Symbol" w:hint="default"/>
      </w:rPr>
    </w:lvl>
    <w:lvl w:ilvl="7" w:tplc="322E79DA">
      <w:start w:val="1"/>
      <w:numFmt w:val="bullet"/>
      <w:lvlText w:val="o"/>
      <w:lvlJc w:val="left"/>
      <w:pPr>
        <w:ind w:left="5760" w:hanging="360"/>
      </w:pPr>
      <w:rPr>
        <w:rFonts w:ascii="Courier New" w:hAnsi="Courier New" w:hint="default"/>
      </w:rPr>
    </w:lvl>
    <w:lvl w:ilvl="8" w:tplc="306E6942">
      <w:start w:val="1"/>
      <w:numFmt w:val="bullet"/>
      <w:lvlText w:val=""/>
      <w:lvlJc w:val="left"/>
      <w:pPr>
        <w:ind w:left="6480" w:hanging="360"/>
      </w:pPr>
      <w:rPr>
        <w:rFonts w:ascii="Wingdings" w:hAnsi="Wingdings" w:hint="default"/>
      </w:rPr>
    </w:lvl>
  </w:abstractNum>
  <w:abstractNum w:abstractNumId="15" w15:restartNumberingAfterBreak="0">
    <w:nsid w:val="3ABA26A1"/>
    <w:multiLevelType w:val="multilevel"/>
    <w:tmpl w:val="3202E5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CE3559"/>
    <w:multiLevelType w:val="hybridMultilevel"/>
    <w:tmpl w:val="AA528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C43CED"/>
    <w:multiLevelType w:val="multilevel"/>
    <w:tmpl w:val="2280E8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C077D9"/>
    <w:multiLevelType w:val="multilevel"/>
    <w:tmpl w:val="4142F0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665173"/>
    <w:multiLevelType w:val="multilevel"/>
    <w:tmpl w:val="1F2051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CE35F9"/>
    <w:multiLevelType w:val="hybridMultilevel"/>
    <w:tmpl w:val="417C904E"/>
    <w:lvl w:ilvl="0" w:tplc="74B4813A">
      <w:start w:val="1"/>
      <w:numFmt w:val="bullet"/>
      <w:lvlText w:val=""/>
      <w:lvlJc w:val="left"/>
      <w:pPr>
        <w:ind w:left="720" w:hanging="360"/>
      </w:pPr>
      <w:rPr>
        <w:rFonts w:ascii="Symbol" w:hAnsi="Symbol" w:hint="default"/>
      </w:rPr>
    </w:lvl>
    <w:lvl w:ilvl="1" w:tplc="12E8B390">
      <w:start w:val="1"/>
      <w:numFmt w:val="bullet"/>
      <w:lvlText w:val="o"/>
      <w:lvlJc w:val="left"/>
      <w:pPr>
        <w:ind w:left="1440" w:hanging="360"/>
      </w:pPr>
      <w:rPr>
        <w:rFonts w:ascii="Courier New" w:hAnsi="Courier New" w:hint="default"/>
      </w:rPr>
    </w:lvl>
    <w:lvl w:ilvl="2" w:tplc="38A69520">
      <w:start w:val="1"/>
      <w:numFmt w:val="bullet"/>
      <w:lvlText w:val=""/>
      <w:lvlJc w:val="left"/>
      <w:pPr>
        <w:ind w:left="2160" w:hanging="360"/>
      </w:pPr>
      <w:rPr>
        <w:rFonts w:ascii="Wingdings" w:hAnsi="Wingdings" w:hint="default"/>
      </w:rPr>
    </w:lvl>
    <w:lvl w:ilvl="3" w:tplc="9AC29140">
      <w:start w:val="1"/>
      <w:numFmt w:val="bullet"/>
      <w:lvlText w:val=""/>
      <w:lvlJc w:val="left"/>
      <w:pPr>
        <w:ind w:left="2880" w:hanging="360"/>
      </w:pPr>
      <w:rPr>
        <w:rFonts w:ascii="Symbol" w:hAnsi="Symbol" w:hint="default"/>
      </w:rPr>
    </w:lvl>
    <w:lvl w:ilvl="4" w:tplc="E19CA800">
      <w:start w:val="1"/>
      <w:numFmt w:val="bullet"/>
      <w:lvlText w:val="o"/>
      <w:lvlJc w:val="left"/>
      <w:pPr>
        <w:ind w:left="3600" w:hanging="360"/>
      </w:pPr>
      <w:rPr>
        <w:rFonts w:ascii="Courier New" w:hAnsi="Courier New" w:hint="default"/>
      </w:rPr>
    </w:lvl>
    <w:lvl w:ilvl="5" w:tplc="804EACE2">
      <w:start w:val="1"/>
      <w:numFmt w:val="bullet"/>
      <w:lvlText w:val=""/>
      <w:lvlJc w:val="left"/>
      <w:pPr>
        <w:ind w:left="4320" w:hanging="360"/>
      </w:pPr>
      <w:rPr>
        <w:rFonts w:ascii="Wingdings" w:hAnsi="Wingdings" w:hint="default"/>
      </w:rPr>
    </w:lvl>
    <w:lvl w:ilvl="6" w:tplc="EBC8E448">
      <w:start w:val="1"/>
      <w:numFmt w:val="bullet"/>
      <w:lvlText w:val=""/>
      <w:lvlJc w:val="left"/>
      <w:pPr>
        <w:ind w:left="5040" w:hanging="360"/>
      </w:pPr>
      <w:rPr>
        <w:rFonts w:ascii="Symbol" w:hAnsi="Symbol" w:hint="default"/>
      </w:rPr>
    </w:lvl>
    <w:lvl w:ilvl="7" w:tplc="4B1C00C6">
      <w:start w:val="1"/>
      <w:numFmt w:val="bullet"/>
      <w:lvlText w:val="o"/>
      <w:lvlJc w:val="left"/>
      <w:pPr>
        <w:ind w:left="5760" w:hanging="360"/>
      </w:pPr>
      <w:rPr>
        <w:rFonts w:ascii="Courier New" w:hAnsi="Courier New" w:hint="default"/>
      </w:rPr>
    </w:lvl>
    <w:lvl w:ilvl="8" w:tplc="0AEC6AD0">
      <w:start w:val="1"/>
      <w:numFmt w:val="bullet"/>
      <w:lvlText w:val=""/>
      <w:lvlJc w:val="left"/>
      <w:pPr>
        <w:ind w:left="6480" w:hanging="360"/>
      </w:pPr>
      <w:rPr>
        <w:rFonts w:ascii="Wingdings" w:hAnsi="Wingdings" w:hint="default"/>
      </w:rPr>
    </w:lvl>
  </w:abstractNum>
  <w:abstractNum w:abstractNumId="21" w15:restartNumberingAfterBreak="0">
    <w:nsid w:val="50534A05"/>
    <w:multiLevelType w:val="multilevel"/>
    <w:tmpl w:val="E0F83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0989CA"/>
    <w:multiLevelType w:val="hybridMultilevel"/>
    <w:tmpl w:val="607834B6"/>
    <w:lvl w:ilvl="0" w:tplc="9FB8C744">
      <w:start w:val="1"/>
      <w:numFmt w:val="bullet"/>
      <w:lvlText w:val=""/>
      <w:lvlJc w:val="left"/>
      <w:pPr>
        <w:ind w:left="720" w:hanging="360"/>
      </w:pPr>
      <w:rPr>
        <w:rFonts w:ascii="Symbol" w:hAnsi="Symbol" w:hint="default"/>
      </w:rPr>
    </w:lvl>
    <w:lvl w:ilvl="1" w:tplc="25E8A658">
      <w:start w:val="1"/>
      <w:numFmt w:val="bullet"/>
      <w:lvlText w:val="o"/>
      <w:lvlJc w:val="left"/>
      <w:pPr>
        <w:ind w:left="1440" w:hanging="360"/>
      </w:pPr>
      <w:rPr>
        <w:rFonts w:ascii="Courier New" w:hAnsi="Courier New" w:hint="default"/>
      </w:rPr>
    </w:lvl>
    <w:lvl w:ilvl="2" w:tplc="0BEA704E">
      <w:start w:val="1"/>
      <w:numFmt w:val="bullet"/>
      <w:lvlText w:val=""/>
      <w:lvlJc w:val="left"/>
      <w:pPr>
        <w:ind w:left="2160" w:hanging="360"/>
      </w:pPr>
      <w:rPr>
        <w:rFonts w:ascii="Wingdings" w:hAnsi="Wingdings" w:hint="default"/>
      </w:rPr>
    </w:lvl>
    <w:lvl w:ilvl="3" w:tplc="F2484602">
      <w:start w:val="1"/>
      <w:numFmt w:val="bullet"/>
      <w:lvlText w:val=""/>
      <w:lvlJc w:val="left"/>
      <w:pPr>
        <w:ind w:left="2880" w:hanging="360"/>
      </w:pPr>
      <w:rPr>
        <w:rFonts w:ascii="Symbol" w:hAnsi="Symbol" w:hint="default"/>
      </w:rPr>
    </w:lvl>
    <w:lvl w:ilvl="4" w:tplc="46F82188">
      <w:start w:val="1"/>
      <w:numFmt w:val="bullet"/>
      <w:lvlText w:val="o"/>
      <w:lvlJc w:val="left"/>
      <w:pPr>
        <w:ind w:left="3600" w:hanging="360"/>
      </w:pPr>
      <w:rPr>
        <w:rFonts w:ascii="Courier New" w:hAnsi="Courier New" w:hint="default"/>
      </w:rPr>
    </w:lvl>
    <w:lvl w:ilvl="5" w:tplc="DA9AECBC">
      <w:start w:val="1"/>
      <w:numFmt w:val="bullet"/>
      <w:lvlText w:val=""/>
      <w:lvlJc w:val="left"/>
      <w:pPr>
        <w:ind w:left="4320" w:hanging="360"/>
      </w:pPr>
      <w:rPr>
        <w:rFonts w:ascii="Wingdings" w:hAnsi="Wingdings" w:hint="default"/>
      </w:rPr>
    </w:lvl>
    <w:lvl w:ilvl="6" w:tplc="7A4AF84A">
      <w:start w:val="1"/>
      <w:numFmt w:val="bullet"/>
      <w:lvlText w:val=""/>
      <w:lvlJc w:val="left"/>
      <w:pPr>
        <w:ind w:left="5040" w:hanging="360"/>
      </w:pPr>
      <w:rPr>
        <w:rFonts w:ascii="Symbol" w:hAnsi="Symbol" w:hint="default"/>
      </w:rPr>
    </w:lvl>
    <w:lvl w:ilvl="7" w:tplc="FA5C3CEE">
      <w:start w:val="1"/>
      <w:numFmt w:val="bullet"/>
      <w:lvlText w:val="o"/>
      <w:lvlJc w:val="left"/>
      <w:pPr>
        <w:ind w:left="5760" w:hanging="360"/>
      </w:pPr>
      <w:rPr>
        <w:rFonts w:ascii="Courier New" w:hAnsi="Courier New" w:hint="default"/>
      </w:rPr>
    </w:lvl>
    <w:lvl w:ilvl="8" w:tplc="E94CC5F8">
      <w:start w:val="1"/>
      <w:numFmt w:val="bullet"/>
      <w:lvlText w:val=""/>
      <w:lvlJc w:val="left"/>
      <w:pPr>
        <w:ind w:left="6480" w:hanging="360"/>
      </w:pPr>
      <w:rPr>
        <w:rFonts w:ascii="Wingdings" w:hAnsi="Wingdings" w:hint="default"/>
      </w:rPr>
    </w:lvl>
  </w:abstractNum>
  <w:abstractNum w:abstractNumId="23" w15:restartNumberingAfterBreak="0">
    <w:nsid w:val="753D80C6"/>
    <w:multiLevelType w:val="hybridMultilevel"/>
    <w:tmpl w:val="C93812C6"/>
    <w:lvl w:ilvl="0" w:tplc="8D78BE86">
      <w:start w:val="1"/>
      <w:numFmt w:val="bullet"/>
      <w:lvlText w:val=""/>
      <w:lvlJc w:val="left"/>
      <w:pPr>
        <w:ind w:left="720" w:hanging="360"/>
      </w:pPr>
      <w:rPr>
        <w:rFonts w:ascii="Symbol" w:hAnsi="Symbol" w:hint="default"/>
      </w:rPr>
    </w:lvl>
    <w:lvl w:ilvl="1" w:tplc="9AF8A996">
      <w:start w:val="1"/>
      <w:numFmt w:val="bullet"/>
      <w:lvlText w:val="o"/>
      <w:lvlJc w:val="left"/>
      <w:pPr>
        <w:ind w:left="1440" w:hanging="360"/>
      </w:pPr>
      <w:rPr>
        <w:rFonts w:ascii="Courier New" w:hAnsi="Courier New" w:hint="default"/>
      </w:rPr>
    </w:lvl>
    <w:lvl w:ilvl="2" w:tplc="5672D9B4">
      <w:start w:val="1"/>
      <w:numFmt w:val="bullet"/>
      <w:lvlText w:val=""/>
      <w:lvlJc w:val="left"/>
      <w:pPr>
        <w:ind w:left="2160" w:hanging="360"/>
      </w:pPr>
      <w:rPr>
        <w:rFonts w:ascii="Wingdings" w:hAnsi="Wingdings" w:hint="default"/>
      </w:rPr>
    </w:lvl>
    <w:lvl w:ilvl="3" w:tplc="69E4ECCA">
      <w:start w:val="1"/>
      <w:numFmt w:val="bullet"/>
      <w:lvlText w:val=""/>
      <w:lvlJc w:val="left"/>
      <w:pPr>
        <w:ind w:left="2880" w:hanging="360"/>
      </w:pPr>
      <w:rPr>
        <w:rFonts w:ascii="Symbol" w:hAnsi="Symbol" w:hint="default"/>
      </w:rPr>
    </w:lvl>
    <w:lvl w:ilvl="4" w:tplc="9F82C64A">
      <w:start w:val="1"/>
      <w:numFmt w:val="bullet"/>
      <w:lvlText w:val="o"/>
      <w:lvlJc w:val="left"/>
      <w:pPr>
        <w:ind w:left="3600" w:hanging="360"/>
      </w:pPr>
      <w:rPr>
        <w:rFonts w:ascii="Courier New" w:hAnsi="Courier New" w:hint="default"/>
      </w:rPr>
    </w:lvl>
    <w:lvl w:ilvl="5" w:tplc="88F49D5C">
      <w:start w:val="1"/>
      <w:numFmt w:val="bullet"/>
      <w:lvlText w:val=""/>
      <w:lvlJc w:val="left"/>
      <w:pPr>
        <w:ind w:left="4320" w:hanging="360"/>
      </w:pPr>
      <w:rPr>
        <w:rFonts w:ascii="Wingdings" w:hAnsi="Wingdings" w:hint="default"/>
      </w:rPr>
    </w:lvl>
    <w:lvl w:ilvl="6" w:tplc="6D7EE866">
      <w:start w:val="1"/>
      <w:numFmt w:val="bullet"/>
      <w:lvlText w:val=""/>
      <w:lvlJc w:val="left"/>
      <w:pPr>
        <w:ind w:left="5040" w:hanging="360"/>
      </w:pPr>
      <w:rPr>
        <w:rFonts w:ascii="Symbol" w:hAnsi="Symbol" w:hint="default"/>
      </w:rPr>
    </w:lvl>
    <w:lvl w:ilvl="7" w:tplc="11FA15D6">
      <w:start w:val="1"/>
      <w:numFmt w:val="bullet"/>
      <w:lvlText w:val="o"/>
      <w:lvlJc w:val="left"/>
      <w:pPr>
        <w:ind w:left="5760" w:hanging="360"/>
      </w:pPr>
      <w:rPr>
        <w:rFonts w:ascii="Courier New" w:hAnsi="Courier New" w:hint="default"/>
      </w:rPr>
    </w:lvl>
    <w:lvl w:ilvl="8" w:tplc="11C411A4">
      <w:start w:val="1"/>
      <w:numFmt w:val="bullet"/>
      <w:lvlText w:val=""/>
      <w:lvlJc w:val="left"/>
      <w:pPr>
        <w:ind w:left="6480" w:hanging="360"/>
      </w:pPr>
      <w:rPr>
        <w:rFonts w:ascii="Wingdings" w:hAnsi="Wingdings" w:hint="default"/>
      </w:rPr>
    </w:lvl>
  </w:abstractNum>
  <w:abstractNum w:abstractNumId="24" w15:restartNumberingAfterBreak="0">
    <w:nsid w:val="784AA7DA"/>
    <w:multiLevelType w:val="hybridMultilevel"/>
    <w:tmpl w:val="FB429F2E"/>
    <w:lvl w:ilvl="0" w:tplc="13945AEC">
      <w:start w:val="1"/>
      <w:numFmt w:val="bullet"/>
      <w:lvlText w:val=""/>
      <w:lvlJc w:val="left"/>
      <w:pPr>
        <w:ind w:left="720" w:hanging="360"/>
      </w:pPr>
      <w:rPr>
        <w:rFonts w:ascii="Symbol" w:hAnsi="Symbol" w:hint="default"/>
      </w:rPr>
    </w:lvl>
    <w:lvl w:ilvl="1" w:tplc="68807C34">
      <w:start w:val="1"/>
      <w:numFmt w:val="bullet"/>
      <w:lvlText w:val="o"/>
      <w:lvlJc w:val="left"/>
      <w:pPr>
        <w:ind w:left="1440" w:hanging="360"/>
      </w:pPr>
      <w:rPr>
        <w:rFonts w:ascii="Courier New" w:hAnsi="Courier New" w:hint="default"/>
      </w:rPr>
    </w:lvl>
    <w:lvl w:ilvl="2" w:tplc="4CBC427E">
      <w:start w:val="1"/>
      <w:numFmt w:val="bullet"/>
      <w:lvlText w:val=""/>
      <w:lvlJc w:val="left"/>
      <w:pPr>
        <w:ind w:left="2160" w:hanging="360"/>
      </w:pPr>
      <w:rPr>
        <w:rFonts w:ascii="Wingdings" w:hAnsi="Wingdings" w:hint="default"/>
      </w:rPr>
    </w:lvl>
    <w:lvl w:ilvl="3" w:tplc="4672CEFE">
      <w:start w:val="1"/>
      <w:numFmt w:val="bullet"/>
      <w:lvlText w:val=""/>
      <w:lvlJc w:val="left"/>
      <w:pPr>
        <w:ind w:left="2880" w:hanging="360"/>
      </w:pPr>
      <w:rPr>
        <w:rFonts w:ascii="Symbol" w:hAnsi="Symbol" w:hint="default"/>
      </w:rPr>
    </w:lvl>
    <w:lvl w:ilvl="4" w:tplc="9B801C78">
      <w:start w:val="1"/>
      <w:numFmt w:val="bullet"/>
      <w:lvlText w:val="o"/>
      <w:lvlJc w:val="left"/>
      <w:pPr>
        <w:ind w:left="3600" w:hanging="360"/>
      </w:pPr>
      <w:rPr>
        <w:rFonts w:ascii="Courier New" w:hAnsi="Courier New" w:hint="default"/>
      </w:rPr>
    </w:lvl>
    <w:lvl w:ilvl="5" w:tplc="79287CDC">
      <w:start w:val="1"/>
      <w:numFmt w:val="bullet"/>
      <w:lvlText w:val=""/>
      <w:lvlJc w:val="left"/>
      <w:pPr>
        <w:ind w:left="4320" w:hanging="360"/>
      </w:pPr>
      <w:rPr>
        <w:rFonts w:ascii="Wingdings" w:hAnsi="Wingdings" w:hint="default"/>
      </w:rPr>
    </w:lvl>
    <w:lvl w:ilvl="6" w:tplc="8FB6E4C0">
      <w:start w:val="1"/>
      <w:numFmt w:val="bullet"/>
      <w:lvlText w:val=""/>
      <w:lvlJc w:val="left"/>
      <w:pPr>
        <w:ind w:left="5040" w:hanging="360"/>
      </w:pPr>
      <w:rPr>
        <w:rFonts w:ascii="Symbol" w:hAnsi="Symbol" w:hint="default"/>
      </w:rPr>
    </w:lvl>
    <w:lvl w:ilvl="7" w:tplc="2FECB66A">
      <w:start w:val="1"/>
      <w:numFmt w:val="bullet"/>
      <w:lvlText w:val="o"/>
      <w:lvlJc w:val="left"/>
      <w:pPr>
        <w:ind w:left="5760" w:hanging="360"/>
      </w:pPr>
      <w:rPr>
        <w:rFonts w:ascii="Courier New" w:hAnsi="Courier New" w:hint="default"/>
      </w:rPr>
    </w:lvl>
    <w:lvl w:ilvl="8" w:tplc="A5B6A522">
      <w:start w:val="1"/>
      <w:numFmt w:val="bullet"/>
      <w:lvlText w:val=""/>
      <w:lvlJc w:val="left"/>
      <w:pPr>
        <w:ind w:left="6480" w:hanging="360"/>
      </w:pPr>
      <w:rPr>
        <w:rFonts w:ascii="Wingdings" w:hAnsi="Wingdings" w:hint="default"/>
      </w:rPr>
    </w:lvl>
  </w:abstractNum>
  <w:num w:numId="1" w16cid:durableId="1377698935">
    <w:abstractNumId w:val="8"/>
  </w:num>
  <w:num w:numId="2" w16cid:durableId="1830822473">
    <w:abstractNumId w:val="6"/>
  </w:num>
  <w:num w:numId="3" w16cid:durableId="535199535">
    <w:abstractNumId w:val="5"/>
  </w:num>
  <w:num w:numId="4" w16cid:durableId="1840996758">
    <w:abstractNumId w:val="4"/>
  </w:num>
  <w:num w:numId="5" w16cid:durableId="1739934217">
    <w:abstractNumId w:val="7"/>
  </w:num>
  <w:num w:numId="6" w16cid:durableId="1443037958">
    <w:abstractNumId w:val="3"/>
  </w:num>
  <w:num w:numId="7" w16cid:durableId="2067798431">
    <w:abstractNumId w:val="2"/>
  </w:num>
  <w:num w:numId="8" w16cid:durableId="1101989724">
    <w:abstractNumId w:val="1"/>
  </w:num>
  <w:num w:numId="9" w16cid:durableId="776171497">
    <w:abstractNumId w:val="0"/>
  </w:num>
  <w:num w:numId="10" w16cid:durableId="867334494">
    <w:abstractNumId w:val="20"/>
  </w:num>
  <w:num w:numId="11" w16cid:durableId="1897425941">
    <w:abstractNumId w:val="23"/>
  </w:num>
  <w:num w:numId="12" w16cid:durableId="531041345">
    <w:abstractNumId w:val="14"/>
  </w:num>
  <w:num w:numId="13" w16cid:durableId="1477260074">
    <w:abstractNumId w:val="17"/>
  </w:num>
  <w:num w:numId="14" w16cid:durableId="2109888267">
    <w:abstractNumId w:val="10"/>
  </w:num>
  <w:num w:numId="15" w16cid:durableId="676006248">
    <w:abstractNumId w:val="18"/>
  </w:num>
  <w:num w:numId="16" w16cid:durableId="677853149">
    <w:abstractNumId w:val="15"/>
  </w:num>
  <w:num w:numId="17" w16cid:durableId="1246037038">
    <w:abstractNumId w:val="9"/>
  </w:num>
  <w:num w:numId="18" w16cid:durableId="1651445760">
    <w:abstractNumId w:val="21"/>
  </w:num>
  <w:num w:numId="19" w16cid:durableId="1773281306">
    <w:abstractNumId w:val="13"/>
  </w:num>
  <w:num w:numId="20" w16cid:durableId="1819229865">
    <w:abstractNumId w:val="11"/>
  </w:num>
  <w:num w:numId="21" w16cid:durableId="1673332292">
    <w:abstractNumId w:val="22"/>
  </w:num>
  <w:num w:numId="22" w16cid:durableId="1616445982">
    <w:abstractNumId w:val="24"/>
  </w:num>
  <w:num w:numId="23" w16cid:durableId="1161891281">
    <w:abstractNumId w:val="12"/>
  </w:num>
  <w:num w:numId="24" w16cid:durableId="2074740670">
    <w:abstractNumId w:val="16"/>
  </w:num>
  <w:num w:numId="25" w16cid:durableId="151495776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56FA0"/>
    <w:rsid w:val="00057CEA"/>
    <w:rsid w:val="0006063C"/>
    <w:rsid w:val="00072074"/>
    <w:rsid w:val="00082B5B"/>
    <w:rsid w:val="001334F7"/>
    <w:rsid w:val="0015074B"/>
    <w:rsid w:val="00184A7E"/>
    <w:rsid w:val="0019599D"/>
    <w:rsid w:val="001E15B0"/>
    <w:rsid w:val="00204E61"/>
    <w:rsid w:val="00280654"/>
    <w:rsid w:val="0028107F"/>
    <w:rsid w:val="00283FD5"/>
    <w:rsid w:val="0029639D"/>
    <w:rsid w:val="003154B5"/>
    <w:rsid w:val="00316C59"/>
    <w:rsid w:val="00326F90"/>
    <w:rsid w:val="0034596A"/>
    <w:rsid w:val="00415ED3"/>
    <w:rsid w:val="004608B0"/>
    <w:rsid w:val="004D63D2"/>
    <w:rsid w:val="00543C15"/>
    <w:rsid w:val="00633F2E"/>
    <w:rsid w:val="006344FD"/>
    <w:rsid w:val="0065087C"/>
    <w:rsid w:val="006649D3"/>
    <w:rsid w:val="006971FA"/>
    <w:rsid w:val="007713EF"/>
    <w:rsid w:val="00774A2F"/>
    <w:rsid w:val="007E10E1"/>
    <w:rsid w:val="007F4A83"/>
    <w:rsid w:val="0080407B"/>
    <w:rsid w:val="00823285"/>
    <w:rsid w:val="008460B4"/>
    <w:rsid w:val="008763EA"/>
    <w:rsid w:val="008943F5"/>
    <w:rsid w:val="008A7ECE"/>
    <w:rsid w:val="00924494"/>
    <w:rsid w:val="0095784D"/>
    <w:rsid w:val="009C28F0"/>
    <w:rsid w:val="009D15D5"/>
    <w:rsid w:val="009F5979"/>
    <w:rsid w:val="00A00EC3"/>
    <w:rsid w:val="00A73CC0"/>
    <w:rsid w:val="00A81FA6"/>
    <w:rsid w:val="00AA1D8D"/>
    <w:rsid w:val="00AA3A67"/>
    <w:rsid w:val="00B06CA5"/>
    <w:rsid w:val="00B47730"/>
    <w:rsid w:val="00B65A1E"/>
    <w:rsid w:val="00BE5F2F"/>
    <w:rsid w:val="00BF1E57"/>
    <w:rsid w:val="00C64329"/>
    <w:rsid w:val="00CB0664"/>
    <w:rsid w:val="00CB2AF4"/>
    <w:rsid w:val="00CD2278"/>
    <w:rsid w:val="00CD46C6"/>
    <w:rsid w:val="00CE5D2D"/>
    <w:rsid w:val="00D8012D"/>
    <w:rsid w:val="00DC42EC"/>
    <w:rsid w:val="00DD31D9"/>
    <w:rsid w:val="00DE3C45"/>
    <w:rsid w:val="00E47A68"/>
    <w:rsid w:val="00E5300D"/>
    <w:rsid w:val="00E648D9"/>
    <w:rsid w:val="00ED6EC9"/>
    <w:rsid w:val="00F16B6C"/>
    <w:rsid w:val="00F51483"/>
    <w:rsid w:val="00FB5350"/>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062061"/>
  <w14:defaultImageDpi w14:val="300"/>
  <w15:docId w15:val="{322E44E1-9787-4F10-9AFF-456EB9446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C64329"/>
    <w:rPr>
      <w:color w:val="0000FF" w:themeColor="hyperlink"/>
      <w:u w:val="single"/>
    </w:rPr>
  </w:style>
  <w:style w:type="character" w:styleId="UnresolvedMention">
    <w:name w:val="Unresolved Mention"/>
    <w:basedOn w:val="DefaultParagraphFont"/>
    <w:uiPriority w:val="99"/>
    <w:semiHidden/>
    <w:unhideWhenUsed/>
    <w:rsid w:val="00C643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amesbrownfuneraldirectors.com/james-brown-sons-community-fund/"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jamesbrownfuneraldirectors.com/james-brown-sons-community-fund/"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amesbrownfuneraldirectors.com/james-brown-sons-community-fund/"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jamesbrownfuneraldirectors.com/james-brown-sons-community-fund/" TargetMode="External"/><Relationship Id="rId4" Type="http://schemas.openxmlformats.org/officeDocument/2006/relationships/settings" Target="settings.xml"/><Relationship Id="rId9" Type="http://schemas.openxmlformats.org/officeDocument/2006/relationships/hyperlink" Target="https://www.jamesbrownfuneraldirectors.com/location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7</Pages>
  <Words>1248</Words>
  <Characters>7365</Characters>
  <Application>Microsoft Office Word</Application>
  <DocSecurity>0</DocSecurity>
  <Lines>320</Lines>
  <Paragraphs>191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8422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Beverley Brown</cp:lastModifiedBy>
  <cp:revision>59</cp:revision>
  <dcterms:created xsi:type="dcterms:W3CDTF">2013-12-23T23:15:00Z</dcterms:created>
  <dcterms:modified xsi:type="dcterms:W3CDTF">2026-02-23T11:50:00Z</dcterms:modified>
  <cp:category/>
</cp:coreProperties>
</file>